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965"/>
        <w:jc w:val="both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cs="Times New Roman"/>
          <w:szCs w:val="28"/>
          <w:highlight w:val="white"/>
        </w:rPr>
      </w:r>
      <w:r>
        <w:rPr>
          <w:rFonts w:ascii="Times New Roman" w:hAnsi="Times New Roman" w:cs="Times New Roman"/>
          <w:szCs w:val="28"/>
          <w:highlight w:val="white"/>
        </w:rPr>
      </w:r>
      <w:r>
        <w:rPr>
          <w:rFonts w:ascii="Times New Roman" w:hAnsi="Times New Roman" w:cs="Times New Roman"/>
          <w:szCs w:val="28"/>
          <w:highlight w:val="white"/>
        </w:rPr>
      </w:r>
    </w:p>
    <w:p>
      <w:pPr>
        <w:pStyle w:val="965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6"/>
        <w:jc w:val="both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Об утвержд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ении 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Полож</w:t>
      </w:r>
      <w:r>
        <w:rPr>
          <w:rFonts w:ascii="Times New Roman" w:hAnsi="Times New Roman" w:eastAsia="Times New Roman" w:cs="Times New Roman"/>
          <w:sz w:val="28"/>
          <w:highlight w:val="none"/>
          <w:lang w:val="ru-RU"/>
        </w:rPr>
        <w:t xml:space="preserve">ение о региональном государственном контроле (надзора) в сфере туристской индустрии</w:t>
      </w:r>
      <w:r>
        <w:rPr>
          <w:rFonts w:ascii="Times New Roman" w:hAnsi="Times New Roman" w:cs="Times New Roman"/>
          <w:sz w:val="28"/>
          <w:highlight w:val="yellow"/>
        </w:rPr>
      </w:r>
      <w:r>
        <w:rPr>
          <w:rFonts w:ascii="Times New Roman" w:hAnsi="Times New Roman" w:cs="Times New Roman"/>
          <w:sz w:val="28"/>
          <w:highlight w:val="yellow"/>
        </w:rPr>
      </w:r>
    </w:p>
    <w:p>
      <w:pPr>
        <w:pStyle w:val="965"/>
        <w:jc w:val="both"/>
        <w:rPr>
          <w:rFonts w:ascii="Times New Roman" w:hAnsi="Times New Roman" w:cs="Times New Roman"/>
          <w:szCs w:val="28"/>
          <w:highlight w:val="yellow"/>
        </w:rPr>
      </w:pPr>
      <w:r>
        <w:rPr>
          <w:rFonts w:ascii="Times New Roman" w:hAnsi="Times New Roman" w:cs="Times New Roman"/>
          <w:szCs w:val="28"/>
          <w:highlight w:val="yellow"/>
          <w:lang w:val="ru-RU"/>
        </w:rPr>
      </w:r>
      <w:r>
        <w:rPr>
          <w:rFonts w:ascii="Times New Roman" w:hAnsi="Times New Roman" w:cs="Times New Roman"/>
          <w:szCs w:val="28"/>
          <w:highlight w:val="yellow"/>
        </w:rPr>
      </w:r>
      <w:r>
        <w:rPr>
          <w:rFonts w:ascii="Times New Roman" w:hAnsi="Times New Roman" w:cs="Times New Roman"/>
          <w:szCs w:val="28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966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В соответствии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федеральными законами от 31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07.2020 № 248-ФЗ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24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11.1996  № 132-ФЗ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«Об основах туристской деятельности в Российской Федерации»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 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ПОСТАНОВЛЯЕТ: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1. </w:t>
      </w:r>
      <w:r>
        <w:rPr>
          <w:rFonts w:ascii="Times New Roman" w:hAnsi="Times New Roman" w:eastAsia="Times New Roman"/>
          <w:sz w:val="28"/>
          <w:highlight w:val="white"/>
        </w:rPr>
        <w:t xml:space="preserve">Утвердить прилагаемое 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Полож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ение о региональном государственном контроле (надзора) в сфере туристской индустрии</w:t>
      </w:r>
      <w:r>
        <w:rPr>
          <w:rFonts w:ascii="Times New Roman" w:hAnsi="Times New Roman" w:eastAsia="Times New Roman"/>
          <w:sz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/>
          <w:sz w:val="28"/>
          <w:highlight w:val="white"/>
        </w:rPr>
        <w:t xml:space="preserve">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  <w:t xml:space="preserve">Исполняющий обязанности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председателя правительства об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ласти </w:t>
      </w:r>
      <w:r>
        <w:rPr>
          <w:rFonts w:ascii="Times New Roman" w:hAnsi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white"/>
        </w:rPr>
        <w:t xml:space="preserve"> 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white"/>
        </w:rPr>
        <w:t xml:space="preserve">О. Чагаев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ind w:left="5386"/>
        <w:spacing w:after="0" w:line="240" w:lineRule="auto"/>
        <w:rPr>
          <w:rFonts w:ascii="Times New Roman" w:hAnsi="Times New Roman" w:eastAsia="TimesNewRoman"/>
          <w:sz w:val="28"/>
          <w:szCs w:val="28"/>
          <w:highlight w:val="white"/>
        </w:rPr>
      </w:pPr>
      <w:r>
        <w:rPr>
          <w:rFonts w:ascii="Times New Roman" w:hAnsi="Times New Roman" w:eastAsia="TimesNewRoman"/>
          <w:sz w:val="28"/>
          <w:szCs w:val="28"/>
          <w:highlight w:val="white"/>
        </w:rPr>
        <w:t xml:space="preserve">УТВЕРЖДЕН</w:t>
      </w:r>
      <w:r>
        <w:rPr>
          <w:rFonts w:ascii="Times New Roman" w:hAnsi="Times New Roman" w:eastAsia="TimesNewRoman"/>
          <w:sz w:val="28"/>
          <w:szCs w:val="28"/>
          <w:highlight w:val="white"/>
        </w:rPr>
      </w:r>
      <w:r>
        <w:rPr>
          <w:rFonts w:ascii="Times New Roman" w:hAnsi="Times New Roman" w:eastAsia="TimesNewRoman"/>
          <w:sz w:val="28"/>
          <w:szCs w:val="28"/>
          <w:highlight w:val="white"/>
        </w:rPr>
      </w:r>
    </w:p>
    <w:p>
      <w:pPr>
        <w:ind w:left="5386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5386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Постановлением правительства Еврейской автономной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5386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от ______________________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NewRoman"/>
          <w:sz w:val="28"/>
          <w:szCs w:val="28"/>
          <w:highlight w:val="yellow"/>
        </w:rPr>
      </w:pPr>
      <w:r>
        <w:rPr>
          <w:rFonts w:ascii="Times New Roman" w:hAnsi="Times New Roman" w:eastAsia="TimesNewRoman"/>
          <w:sz w:val="28"/>
          <w:szCs w:val="28"/>
          <w:highlight w:val="yellow"/>
        </w:rPr>
      </w:r>
      <w:r>
        <w:rPr>
          <w:rFonts w:ascii="Times New Roman" w:hAnsi="Times New Roman" w:eastAsia="TimesNewRoman"/>
          <w:sz w:val="28"/>
          <w:szCs w:val="28"/>
          <w:highlight w:val="yellow"/>
        </w:rPr>
      </w:r>
      <w:r>
        <w:rPr>
          <w:rFonts w:ascii="Times New Roman" w:hAnsi="Times New Roman" w:eastAsia="TimesNewRoman"/>
          <w:sz w:val="28"/>
          <w:szCs w:val="28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 w:eastAsia="TimesNewRoman"/>
          <w:sz w:val="28"/>
          <w:szCs w:val="28"/>
          <w:highlight w:val="yellow"/>
        </w:rPr>
      </w:pPr>
      <w:r>
        <w:rPr>
          <w:rFonts w:ascii="Times New Roman" w:hAnsi="Times New Roman" w:eastAsia="TimesNewRoman"/>
          <w:sz w:val="28"/>
          <w:szCs w:val="28"/>
          <w:highlight w:val="yellow"/>
        </w:rPr>
      </w:r>
      <w:r>
        <w:rPr>
          <w:rFonts w:ascii="Times New Roman" w:hAnsi="Times New Roman" w:eastAsia="TimesNewRoman"/>
          <w:sz w:val="28"/>
          <w:szCs w:val="28"/>
          <w:highlight w:val="yellow"/>
        </w:rPr>
      </w:r>
      <w:r>
        <w:rPr>
          <w:rFonts w:ascii="Times New Roman" w:hAnsi="Times New Roman" w:eastAsia="TimesNewRoman"/>
          <w:sz w:val="28"/>
          <w:szCs w:val="28"/>
          <w:highlight w:val="yellow"/>
        </w:rPr>
      </w:r>
    </w:p>
    <w:p>
      <w:pPr>
        <w:ind w:firstLine="0"/>
        <w:jc w:val="center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региональном государственном контроле (надзора)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сфере туристской индустрии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69"/>
        <w:jc w:val="center"/>
        <w:spacing w:line="240" w:lineRule="auto"/>
        <w:widowControl/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  <w:outlineLvl w:val="1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I. Общие положения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yellow"/>
        </w:rPr>
      </w:r>
      <w:r>
        <w:rPr>
          <w:highlight w:val="yellow"/>
        </w:rPr>
      </w:r>
    </w:p>
    <w:p>
      <w:pPr>
        <w:contextualSpacing/>
        <w:ind w:firstLine="720"/>
        <w:jc w:val="both"/>
        <w:spacing w:after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 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сфере туристской индустрии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региональный государственный контроль (надзор))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Предметом регионального государственного контроля (надзора) является соблюдение юридическими лицами, индивидуальными предпринимателями, физическими лицами следующих обязательных требований, установленных Федеральным законом от 24 ноября 1996 г.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 132-ФЗ «Об основах туристкой деятельности» (далее – Федеральных закон о туристской деятельности) и принимаемыми в соответствии с Федеральным законом о туристской деятельности нормативными правовыми актами: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в отношении деятельности, связанной с использованием средств размещения, в отношении которых распространяется действие статьи 5.1 Федерального 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кона о туристской деятельности, за исключением санаторно-курортных организаций, подведомственных федеральным органам исполнительной власти, к предмету регионального государственного контроля (надзора) относится соблюдение следующих обязательных требований: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наличие сведений о средстве размещения в реестре классифицированных средств размещения;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соответствие средства размещения требованиям к соответствующему типу средств размещения, установленным Положением о классификации средств размещения, утвержденным в соответствии с частью первой статьи 5.1 Федерального закона о туристской деятельности;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соответствие средства размещения типу и (или) типу и категории, указанным в реестре классифицированных средств размещения;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соответствие типа и (или) категории средства размещения, используемых в рекламе, названии средства размещения, а также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деятельности, связанной с использованием средства размещения, типу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(или) категории, указанным в реестре классифицированных средств размещения;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наличие ссылки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(далее – сеть «Интернет»)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запись в реестре классифицированных средств размещения, содержащую сведения о средстве размещения, а также соответствие сведений о средстве размещения, представленных в информации о предоставлении услуг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редства размещения, гостиничных услуг на сайте владельца агрегатора информации об услугах или владельца сервиса размещения объявлений в сети «Интернет», аналогичным сведениям о средстве размещения, указанным в реестре классифицированных средств размещения;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соблюдение правил оказания гостиничных услуг, услуг средств размещения (при наличии) (за исключением требований, относящихся к предмету федерального государственного контроля (надзора) в области защиты прав потребителей);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в отношении деятельности, связанной с использованием горнолыжных трасс или пляжей, к предмету регионального государственного контроля (надзора) относится соблюдение обязательных требований в части соответствия категории горнолыжной трассы или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категории пляжа, используемых в рекламе, названии горнолыжной трассы или пляжа и деятельности, связанной с использованием горнолыжной трассы или пляжа, категории горнолыжной трассы или пляжа, указанным в реестре классифицированных горнолыжных трасс или 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естре классифицированных пляжей;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в)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отношении деятельности экскурсоводов (гидов), гидов-переводчиков к предмету регионального государственного контроля (надзора) относится соблюдение следующих обязательных требований: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наличие действующей аттестации и нагрудной идентификационной карточки экскурсоводов (гидов) и гидов-переводчиков при оказании ими услуг;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соблюдение правил оказания услуг экскурсоводом (гидом) и гидом-переводчиком (за исключением требований, относящихся к предмету федерального государственного контроля (надзора) в области защиты прав потребителей).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г)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отношении деятельности инструкторов-проводников к предмету регионального государственного контроля (надзора) относится соблюдение следующих обязательных требований: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наличие действующей аттестации и нагрудной идентификационной карточки у инструктора-проводника при оказании им услуг;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направление инструктором-проводником уведомления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сопровождении туристов (экскурсантов) на туристском маршруте, требующем специального сопровождения;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сопровождение туристов (экскурсантов) инструктором-проводником при посещении (прохождении) туристских маршрутов, требующих специального сопровождения;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соблюдение правил оказания услуг инструктора-проводника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 исключением требований, относящихся к предмету федерального государственного контроля (надзора) в области защиты прав потребителей).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Региональный государственный контроль (надзор) осуществляется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  <w:u w:val="none"/>
        </w:rPr>
        <w:t xml:space="preserve">департаментом экономики правительства Еврейской автономной области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(далее - контрольный (надзорный) орган).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Должностными лицами контрольного (надзорного) органа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уполномоченными на принятие решения о проведении контрольных (надзорных) мероприятий, являются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1)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  <w:u w:val="none"/>
        </w:rPr>
        <w:t xml:space="preserve">руководитель контрольного (надзорного) органа;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  <w:u w:val="none"/>
        </w:rPr>
        <w:t xml:space="preserve">2)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  <w:u w:val="none"/>
        </w:rPr>
        <w:t xml:space="preserve">заместитель руководителя контрольного (надзорного) органа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Должностными лицами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контрольного (надзорного) органа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уполномоченными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осуществление государственного контроля (надзора),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являю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тся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  <w:u w:val="none"/>
        </w:rPr>
        <w:t xml:space="preserve"> начальник департамента экономики правительства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Еврейской автономной области</w:t>
      </w:r>
      <w:r/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:u w:val="none"/>
        </w:rPr>
        <w:t xml:space="preserve">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  <w:u w:val="none"/>
        </w:rPr>
        <w:t xml:space="preserve">начальник департамента экономики правительства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Еврейской автономной области</w:t>
      </w:r>
      <w:r/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  <w:u w:val="none"/>
        </w:rPr>
      </w:r>
      <w:r/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:u w:val="none"/>
        </w:rPr>
        <w:t xml:space="preserve">, з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  <w:u w:val="none"/>
        </w:rPr>
        <w:t xml:space="preserve">аместитель руководителя контрольного (надзорного) органа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:u w:val="none"/>
        </w:rPr>
        <w:t xml:space="preserve">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  <w:u w:val="none"/>
        </w:rPr>
        <w:t xml:space="preserve">- начальник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отдела внешнеэкономических и межрегиональных связей департамента экономики правительства Еврейской автономной области;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- консультанты отдела внешнеэкономических и межрегиональных связей департамента экономики правительства Еврейской автономной области.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Объект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регионального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явля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ются: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деятельность, действия (бездействие)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юридических лиц, индивидуальных предпринимателей, физических лиц (в случаях, установленных федеральными законами), </w:t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деятельность, связанную с ис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пользованием средств размещения;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юридических лиц, индивидуальных предпринимателей,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деятельность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связанную с использованием </w:t>
      </w:r>
      <w:bookmarkStart w:id="0" w:name="undefined"/>
      <w:r>
        <w:rPr>
          <w:highlight w:val="whit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горнолыжных трасс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юридических лиц, индивидуальных предпринимателей, осуществляющих деятельность, связанную с использованием </w:t>
      </w:r>
      <w:bookmarkStart w:id="0" w:name="undefine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пляжей</w:t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организаций, индивидуальных предпринимателей и физических лиц, применяющих специальный налоговый режим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предоставляющих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услуги </w:t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экскурсово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дов (гидов), гидов-переводчиков;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организаций, индивидуальных предпринимателей и физических лиц, применяющих специальный налоговый режим и предоставляющих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инструкторов-проводников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владельц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агрегатор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информации об услугах, владельц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объявлений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части размещения информации о предоставлении услуг средств размещения, гостиничных услуг.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</w:t>
      </w:r>
      <w:bookmarkStart w:id="0" w:name="undefine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здания, помещения, сооружения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линейные объекты, территории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оборудование,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устройства, предметы, используемые для осуществления деятельности, связанной с использованием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средств размещения</w:t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горнолыжных трасс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пляжей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 Контрольный (надзорный) орган осуществляет учет объектов регионального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посредством: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обработки и анализа информации, содержащейся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едином реестре объектов классификации в сфере туристской индустрии,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едином федеральном реестре инструкторов-проводников, едином федеральном реестре экскурсоводов (гидов) и гидов-переводчиков;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сбора, обработки, анализа и учета информации об объектах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регионального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государственного контроля (надзора), представляемой контрольному (надзорному) органу федеральными органами власти,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исполнительно-распорядительными органами муниципальных образований (уполномоченными органами исполнительной власти города федерального значения Москвы, Санкт-Петербурга или Севастополя, исполнительно-распорядительный орган федеральной территории «Сириус»),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информации, получаемой в рамках межведомственного взаимодействия, а также общедоступ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ной информации, в том числе размещенной в «Интернет»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r>
    </w:p>
    <w:p>
      <w:pPr>
        <w:pStyle w:val="969"/>
        <w:jc w:val="center"/>
        <w:spacing w:line="240" w:lineRule="auto"/>
        <w:widowControl/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  <w:lang w:eastAsia="en-US"/>
        </w:rPr>
        <w:t xml:space="preserve">II. 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  <w:lang w:eastAsia="en-US"/>
        </w:rPr>
        <w:t xml:space="preserve">Управление рисками причинения вреда (ущерба) охраняемым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</w:rPr>
      </w:r>
    </w:p>
    <w:p>
      <w:pPr>
        <w:pStyle w:val="969"/>
        <w:jc w:val="center"/>
        <w:spacing w:line="240" w:lineRule="auto"/>
        <w:widowControl/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законом ценностям 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</w:rPr>
      </w:r>
    </w:p>
    <w:p>
      <w:pPr>
        <w:pStyle w:val="969"/>
        <w:jc w:val="center"/>
        <w:spacing w:line="240" w:lineRule="auto"/>
        <w:widowControl/>
        <w:rPr>
          <w:rFonts w:ascii="Times New Roman" w:hAnsi="Times New Roman" w:cs="Times New Roman" w:eastAsiaTheme="minorHAnsi"/>
          <w:b w:val="0"/>
          <w:sz w:val="28"/>
          <w:szCs w:val="28"/>
          <w:highlight w:val="yellow"/>
        </w:rPr>
        <w:outlineLvl w:val="1"/>
      </w:pPr>
      <w:r>
        <w:rPr>
          <w:rFonts w:ascii="Times New Roman" w:hAnsi="Times New Roman" w:cs="Times New Roman" w:eastAsiaTheme="minorHAnsi"/>
          <w:b w:val="0"/>
          <w:sz w:val="28"/>
          <w:szCs w:val="28"/>
          <w:highlight w:val="yellow"/>
          <w:lang w:eastAsia="en-US"/>
        </w:rPr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yellow"/>
        </w:rPr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yellow"/>
        </w:rPr>
      </w:r>
    </w:p>
    <w:p>
      <w:pPr>
        <w:pStyle w:val="969"/>
        <w:ind w:firstLine="709"/>
        <w:jc w:val="both"/>
        <w:spacing w:line="240" w:lineRule="auto"/>
        <w:widowControl/>
        <w:rPr>
          <w:rFonts w:ascii="Times New Roman" w:hAnsi="Times New Roman" w:cs="Times New Roman" w:eastAsiaTheme="minorHAnsi"/>
          <w:b w:val="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  <w:lang w:eastAsia="en-US"/>
        </w:rPr>
        <w:t xml:space="preserve">8. Региональный гос</w:t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  <w:lang w:eastAsia="en-US"/>
        </w:rPr>
        <w:t xml:space="preserve">ударственный контроль (надзор) осуществляются </w:t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  <w:lang w:eastAsia="en-US"/>
        </w:rPr>
        <w:br/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  <w:lang w:eastAsia="en-US"/>
        </w:rPr>
        <w:t xml:space="preserve">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</w:rPr>
      </w:r>
    </w:p>
    <w:p>
      <w:pPr>
        <w:pStyle w:val="969"/>
        <w:ind w:firstLine="709"/>
        <w:jc w:val="both"/>
        <w:spacing w:line="240" w:lineRule="auto"/>
        <w:widowControl/>
        <w:rPr>
          <w:rFonts w:ascii="Times New Roman" w:hAnsi="Times New Roman" w:cs="Times New Roman" w:eastAsiaTheme="minorHAnsi"/>
          <w:b w:val="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  <w:lang w:eastAsia="en-US"/>
        </w:rPr>
        <w:t xml:space="preserve">9.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</w:t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  <w:lang w:eastAsia="en-US"/>
        </w:rPr>
        <w:t xml:space="preserve"> р</w:t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  <w:lang w:eastAsia="en-US"/>
        </w:rPr>
        <w:t xml:space="preserve">азрабатывает индикаторы риска нарушения обязательных требований.</w:t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</w:rPr>
      </w:r>
    </w:p>
    <w:p>
      <w:pPr>
        <w:pStyle w:val="969"/>
        <w:ind w:firstLine="709"/>
        <w:jc w:val="both"/>
        <w:spacing w:line="240" w:lineRule="auto"/>
        <w:widowControl/>
        <w:rPr>
          <w:rFonts w:ascii="Times New Roman" w:hAnsi="Times New Roman" w:cs="Times New Roman" w:eastAsiaTheme="minorHAnsi"/>
          <w:b w:val="0"/>
          <w:bCs/>
          <w:i/>
          <w:sz w:val="28"/>
          <w:szCs w:val="28"/>
          <w:highlight w:val="none"/>
        </w:rPr>
        <w:outlineLvl w:val="1"/>
        <w:suppressLineNumbers w:val="0"/>
      </w:pP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  <w:lang w:eastAsia="en-US"/>
        </w:rPr>
        <w:t xml:space="preserve">10. Перечень индикаторов риска нарушения обязательных требований по региональному государственному контролю (надзору) 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lang w:val="ru-RU"/>
        </w:rPr>
        <w:t xml:space="preserve">установлен в приложении 1 к настоящему Поряд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white"/>
          <w:lang w:val="ru-RU"/>
        </w:rPr>
        <w:t xml:space="preserve">ку</w:t>
      </w:r>
      <w:r>
        <w:rPr>
          <w:rFonts w:ascii="Times New Roman" w:hAnsi="Times New Roman" w:cs="Times New Roman" w:eastAsiaTheme="minorHAnsi"/>
          <w:b w:val="0"/>
          <w:bCs w:val="0"/>
          <w:i/>
          <w:sz w:val="28"/>
          <w:szCs w:val="28"/>
          <w:highlight w:val="white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b w:val="0"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b w:val="0"/>
          <w:bCs/>
          <w:i/>
          <w:sz w:val="28"/>
          <w:szCs w:val="28"/>
          <w:highlight w:val="none"/>
        </w:rPr>
      </w:r>
    </w:p>
    <w:p>
      <w:pPr>
        <w:pStyle w:val="969"/>
        <w:ind w:firstLine="709"/>
        <w:jc w:val="both"/>
        <w:spacing w:line="240" w:lineRule="auto"/>
        <w:widowControl/>
        <w:rPr>
          <w:rFonts w:ascii="Times New Roman" w:hAnsi="Times New Roman" w:cs="Times New Roman" w:eastAsiaTheme="minorHAnsi"/>
          <w:b w:val="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  <w:lang w:eastAsia="en-US"/>
        </w:rPr>
        <w:t xml:space="preserve">11.</w:t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  <w:lang w:eastAsia="en-US"/>
        </w:rPr>
        <w:t xml:space="preserve"> В рамках регионального контроля (надзора) </w:t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  <w:lang w:eastAsia="en-US"/>
        </w:rPr>
        <w:t xml:space="preserve">плановые контрольные (надзорные) мероприятие не проводятся, </w:t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  <w:lang w:eastAsia="en-US"/>
        </w:rPr>
        <w:t xml:space="preserve">отнесение объектов контроля </w:t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  <w:lang w:eastAsia="en-US"/>
        </w:rPr>
        <w:br/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  <w:lang w:eastAsia="en-US"/>
        </w:rPr>
        <w:t xml:space="preserve">к категориям риска не осуществляется</w:t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  <w:lang w:eastAsia="en-US"/>
        </w:rPr>
        <w:t xml:space="preserve">, критерии риска не устанавливаются</w:t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</w:rPr>
      </w:r>
    </w:p>
    <w:p>
      <w:pPr>
        <w:pStyle w:val="969"/>
        <w:spacing w:line="240" w:lineRule="auto"/>
        <w:widowControl/>
        <w:rPr>
          <w:rFonts w:ascii="Times New Roman" w:hAnsi="Times New Roman" w:cs="Times New Roman"/>
          <w:sz w:val="28"/>
          <w:szCs w:val="28"/>
          <w:highlight w:val="yellow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69"/>
        <w:spacing w:line="240" w:lineRule="auto"/>
        <w:widowControl/>
        <w:rPr>
          <w:rFonts w:ascii="Times New Roman" w:hAnsi="Times New Roman" w:cs="Times New Roman"/>
          <w:sz w:val="28"/>
          <w:szCs w:val="28"/>
          <w:highlight w:val="yellow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69"/>
        <w:spacing w:line="240" w:lineRule="auto"/>
        <w:widowControl/>
        <w:rPr>
          <w:rFonts w:ascii="Times New Roman" w:hAnsi="Times New Roman" w:cs="Times New Roman"/>
          <w:sz w:val="28"/>
          <w:szCs w:val="28"/>
          <w:highlight w:val="yellow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69"/>
        <w:jc w:val="center"/>
        <w:spacing w:line="240" w:lineRule="auto"/>
        <w:widowControl/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  <w:lang w:eastAsia="en-US"/>
        </w:rPr>
        <w:t xml:space="preserve">I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  <w:lang w:val="en-US" w:eastAsia="en-US"/>
        </w:rPr>
        <w:t xml:space="preserve">I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  <w:lang w:eastAsia="en-US"/>
        </w:rPr>
        <w:t xml:space="preserve">I. 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  <w:lang w:eastAsia="en-US"/>
        </w:rPr>
        <w:t xml:space="preserve">Профилактика 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  <w:lang w:eastAsia="en-US"/>
        </w:rPr>
        <w:t xml:space="preserve">рисков причинения вреда 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  <w:lang w:eastAsia="en-US"/>
        </w:rPr>
        <w:br/>
        <w:t xml:space="preserve">(ущерба) охраняемым законом ценностям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Контрольный (надзорный) орган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ежегодно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остановление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 Правительства Российской Федерации от 25 июня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№ 990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утверждает программу профилактики рисков причинения вреда (ущерба) охраняемым законом ценностям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далее 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программа профилактики), состоящую из разделов, предусмотренных частью 2 статьи 44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Утвержденная программа профилактики размещается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официальном сайте контрольного (надзорного) органа в сети «Интернет».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При осуществлении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регионального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государственного контроля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контрольный (надзорный) орган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проводит следующие виды профилактических мероприятий: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информирование;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обобщение правоприменительной практики;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объявление предостережения;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консультирование;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профилактический визит.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Контрольный (надзорный) орган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осуществляет информирование контролируемых лиц и иных заинтересованных лиц по вопросам собл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юдения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обязательных требований в порядке, установленном статьей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46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Федерального закон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№ 248-ФЗ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Доклад, содержащий результаты обобщения правоприменительной практики, должен быть подготовлен не позднее 1 марта года, следующего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отчетным годом, утвержден актом руководителя контрольного (надзорного) органа до 12 марта и размещен на официальном сайте контрольного (надзорного) органа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не позднее 3 дней со дня его утверждения. Доклад, содержащий результаты обобщения правоприменительной практики, подготавливается не реже одного раза в год.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 случае объявления контрольным (надзорным) органом контролируемому лицу предостережения о недопустимости нарушения обязательных требований (далее - предостережение)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соответствии со статьей 49 Федерального закона № 248-ФЗ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контролируемое лицо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течение 10 дней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 дня получения предостережения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вправе подать в отношении этого предостережения возражение.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Возражения в отношении предостережения направляются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бумажном носителе почтовым отправлением либо в виде электронного документа на указанный в предостережении адрес электронной почты контрольного (надзорного) органа либо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bookmarkStart w:id="0" w:name="undefine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использованием единого портала государственных (муниципальных) услуг (функций) </w:t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(или) регионального портала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иными указанными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предостережении способами.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Возражение в отношении предостережения должно содержать: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фамилию, имя и отчество (при наличии), сведения о месте жительства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контролируемого лица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физического лица либо наименование, сведения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месте нахождения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контролируемого лица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юридического лица, а также номер (номера) контактного телефона, адрес (адреса) электронной почты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(при наличии) и почтовый адрес, по которым должен быть направлен ответ;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сведения о предостережении и должностном лице, направившем такое предостережение;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доводы, на основании которых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контролируемое лицо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согласен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предостережением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(с приложением подтверждающих указанные доводы сведений и (или) документов)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ае если из представленных контролируемым лицом сведений и (или) документов невозможно достоверно определить сведения, указанные в подпунктах «а» и (или) «б»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пункта 19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возражение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отношении предостережения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течение 3 рабочих дней со дня поступления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контрольный (надзорный) орган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возвращается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контролируемому лицу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без рассмотрения с указанием причин невозможности рассмотрения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разъяснением порядка надлежащего обращения.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Возражения в отношении предостережения рассматриваются должностными лицами контрольного (надзорного) органа в течение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рабочих дней со дня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поступления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такого возражения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контрольный (надзорный) орган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результатам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рассмотрения контрольным (надзорным) органом возражения в отношении предостережения принимается одно из следующих решений: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об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оставлени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предостережения без изменения;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об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отмен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предостережения.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Информация о принятом решении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предусмотренном пунктом 22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Положения, в течение одного рабочего дня со дня его принятия направляется контролируемому лицу, представившему возражение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отношении предостережения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Должностное лицо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указанное в пункте 5 настоящего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оложения,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проводит консультирование контролируемых лиц в письменной форме при их письменном обращении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(в сроки, установленные Федеральным законом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 мая 2006 г. № 59-ФЗ «О порядке рассмотрения обращений граждан Российской Федерации»)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в устной форме по телефону, посредством видео-конференц-связи или на личном приеме у должностного лица в ходе осуществления контрольного (надзорного) мероприятия или публичного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мероприятия.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Запись на консультирование и осуществление письменного консультирования может производиться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использованием единого портала государственных (муниципальных) услуг (функций)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Должностные лица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контрольного (надзорного) органа, указанные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пункте 5 настоящего Положения,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осуществляют консультирование,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том числе письменное, по следующим вопросам: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применение обязательных требований,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соблюдение которых является предметом регионального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пунктом 2 настоящего Положения,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содержание и последствия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их изменения;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необходимые организационные и (или) технические мероприятия, которые должны реализовать контролируемые лица для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соблюдение которых является предметом регионального государственного контроля (надзора) в соответствии с пунктом 2 настоящего Положения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регионального государственного контроля (надзора).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Профилактический визит проводится в форме профилактической беседы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должностным лицом контрольного надзорного органа, указанным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пункте 5 настоящего Положения,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месту осуществления деятельности контролируемого лица либо путем использования видео-конференц-связи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или мобильного приложения «Инспектор».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 ходе профилактического визита контролир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уемое лицо информируется об обязательных требованиях, предъявляемых к его деятельности либо к принадлежащим ему объектам контроля, из числа требований, соблюдение которых включено в предмет регионального государственного контроля (надзора) в соответствии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пунктом 2 настоящего Положения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должностное лицо контрольного надзорного органа, указанное в пункте 5 настоящего Положения,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осуществляет оз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накомление с объектом контроля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проводит оценку уровня соблюдения контролируемым лицом обязательных требований.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Профилактический визит проводится по инициативе контрольного (надзорного) органа (обязательный профилактический визит)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или по инициативе контролируемого лица.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Профилактические визиты по инициативе контролируемого лица проводятся в соответствии со статьей 52.2. Федерального закона № 248-ФЗ.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Обязательный профилактический визит в рамках регионального государственного контроля (надзора) проводится в случаях, предусмотренных пунктами 2 и 4 части 1 статьи 52.1 Федерального закона № 248-ФЗ.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случае, предусмотренном пунктом 2 части 1 статьи 52.1 Федерального закона № 248-ФЗ, обязательный профилактический визит проводится не позднее шести месяцев со дня представления контролируемыми лицами уведомления о начале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осуществления отдельных видов предпринимательской деятельности в отношении вида деятельности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предоставлению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гостиничных услуг, а также услуг по временному размещению и обеспечению временного проживания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9"/>
        <w:jc w:val="center"/>
        <w:spacing w:line="240" w:lineRule="auto"/>
        <w:widowControl/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none"/>
          <w:lang w:eastAsia="en-US"/>
        </w:rPr>
        <w:outlineLvl w:val="1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  <w:lang w:eastAsia="en-US"/>
        </w:rPr>
        <w:t xml:space="preserve">I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  <w:lang w:val="en-US" w:eastAsia="en-US"/>
        </w:rPr>
        <w:t xml:space="preserve">V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  <w:lang w:eastAsia="en-US"/>
        </w:rPr>
        <w:t xml:space="preserve">. 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  <w:lang w:eastAsia="en-US"/>
        </w:rPr>
        <w:t xml:space="preserve">Контрольные (надзорные) мероприятия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осуществлении регионального государственного контроля (надзора)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лановые контрольные (надзорные) мероприятия не проводятся.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При осуществлении регионального государственного контроля (надзора) проводятся следующие контрольные (надзорные) мероприятия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взаимодействием с контролируемым лицом: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контрольная закупка;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мониторинговая закупка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в) инспекционный визит;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г) выездная проверка.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Наблюдение за соблюдением обязательных требований осуществляется на основании задания должностного лица контрольного (надзорного) органа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указанного в пункте 4 настоящего Положения,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том числе задания, содержащегося в планах работы контрольного (надзорного) органа. Задание включает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перечень обязательных требований,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 числа указанных в пункте 2 настоящего Положения, оценка соблюдения которых осуществляется в рамках наблюдения за соблюдением обязательных требований, сроки проведения соответствующего наблюдения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соблюдением обязательных требований, перечень сведений, представляемых должностным лицом контрольного (надзорного) органа, осуществляющим наблюдение за соблюдением обязательных требований,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результатам осуществления наблюдения за соблюдением обязательных требований.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35.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выявления по результатам наблюдения за соблюдением обязательных требований нарушения обязательных требований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абзацах втором, пятом, шестом подпункта «а», подпункте «б», абзацами третьим, пятым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(в части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наличия ссылки на реестровую запись (ре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естровые записи) об инструкторе-проводнике (инструкторах-проводниках), сопровождающем (сопровождающих) туристов (экскурсантов)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прохождении туристского маршрута, в едином федеральном реестре инструкторов-проводни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подпункта «г»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пункта 2 настоящего Положения,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(надзорны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орган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составляет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акт контрольного (надзорного) мероприятия, и выдает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контролируемому лице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предписание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 устранении выявленных нарушений обязательных требований.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36. В случае выявления по результатам наблюдения за соблюдением обязат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ельных требований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признаков нарушения обязательных требований,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указанных в пункте 2 настоящего Положения, за исключением обязательных требований, указанных в пункте 35 настоящего Положения,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нтрольный (надзорный) орган принимает одно из следующих решений: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выдает предостережение о необходимости соблюдения обязательных требований;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принимает решение о проведении контрольного (надзорного) мероприятия с взаимодействием с контролируемым лицом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учетом настоящего раздела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37.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Выездное обследование осуществляется в отношении контролируемых лиц и (или) общедоступных (открытых для посещения неограниченным кругом лиц) объектов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целях оценки соблюдения обязательных требований, предусмотренн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подпунктом «а» пункта 2 настоящего Положения,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основа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нии задания должностного лица контрольного (надзорного) органа,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указанного в пункте 4 настоящего Поло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Задание вк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лючает перечень обязательных требований, из числа ука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занных в пункте 2 настоящего Положения, оценка соблюдения которых осуществляется в рамках выездного обследования, сроки проведения выездного обследования, перечень контролируемых лиц и (или) общедоступных (открытых для посещения неограниченным кругом лиц)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отношении которых проводится выездное обследование, перечень сведений, представляемых должностным лицом контрольного (надзорного) органа, осуществляющим наблюдение за соблюдением обязательных требований,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результатам осуществления наблюдения за соблюдением обязательных требований.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38. Задание, предусмотренное пунктом 37 настоящего Положения, выдается в том числе в случае поступления в контрольный (надзорный) орган сведений, предусмотренных пунктом 3 статьи 418.3 Налогового кодекса Российской Федерации.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39. В ходе выездного обследования могут совершаться следующие контрольные (надзорные) действия: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осмотр;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инструментальное обследование (с применением видеозаписи);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экспертиза.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 случае если в рамках выездного обследования выявлены признаки нарушения обязательных требований, указанных в абзацах втором, седьмом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(в части наличия действующей классификации средства размещения)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подпункта «а» пункта 2 настоящего Положения,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допускается незамедлительное проведение контрольной закупки в соответствии с частью 7 статьи 75 Федерального закона № 248-ФЗ.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41. В случае выявления по результатам выездного обследова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ния признаков нарушения обязательных требований, указанных в подпункте «а» пункта 2 настоящего Положения, за исключением обязательных требований, указанных в пункте 40 настоящего Положения, контрольный (надзорный) орган принимает одно из следующих решений: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дает предостережение о необходимости соблюдения обязательных требований;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принимает решение о проведении контрольного (надзорного) мероприятия с взаимодействием с контролируемым лицом с учетом настоящего раздела.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Контрольные (надзорные) мероприятия, предусмотренные пунктом 33 настоящего Положения, проводятся по основаниям, предусмотренным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пунктами 1, 3,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5, 7, 9 части 1 статьи 57 Федерального закона № 248-ФЗ,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том числе в случаях, предусмотренных пунктами 36,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40, 41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Положения.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43.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использованием мобильного приложения «Инспектор». Решение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необходимости использования собственных технических средств,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том числе электрон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инспекторами самостоятельно.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Информация о проведении фотосъемки, аудио- и видеозаписи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использованных для этих целей технических средствах отражается в акте контрольного (надзорного) мероприятия.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Фикса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(надзорного) мероприятия непрерывно,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уведомлением в начале и конце записи о дате, месте, времени начала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окончания осуществления записи. В ходе записи подробно фиксируются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 ходе контрольной закупки могут совершаться следующие контрольные (надзорные) действия: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осмотр;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эксперимент.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45. Контрольная закупка проводится в целях оценки соблюдения обязательных требований, указанных в абзацах втором, седьмом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(в части наличия действующей классификации средства размещения) подпункта «а», абзаце втором подпункта «в», абзацах втором, четвертом подпункта «г» пункта 2 настоящего Положения.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46. Контрольная закупка проводится по месту осуществления деятельности контролируемого лица, либо по месту нахождения объекта контроля, либо с использованием почтовой связи, информационно-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телекоммуникационных сетей, в том числе сети «Интернет», а также сетей связи для трансляции телеканалов и (или) радиоканалов.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47. Контрольная закупка (за исключением дистанционной контрольной закупки) должна проводиться в присутствии двух свидетелей или двух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должностных лиц контрольного (надзорного) органа, указанный в пункте 5 настоящего Положения,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с применением видеозаписи. В случае необходимости в целях фиксации процесса контрольной закупки при ее проведении применяются фотосъемка, аудио- и видеозапись с учетом пункта 43 настоящего Положения.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 ходе мониторинговой закупки могут совершаться следующие контрольные (надзорные) действия: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осмотр;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опрос;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эксперимент;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инструментальное обследование;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истребование документов.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Мониторинговая закупка проводится в целях оценки соблюдения обязательных требований, указанных в абзацах втором – пятом, седьмом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(в части наличия действующей классификации средства разме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щ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ения)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пункта «а»,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подпунктах «б»–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«г» пункта 2 настоящего Положения.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50. Мониторинговая закупка проводится по месту осуществления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деятельности контролируемого лица, либо по месту нахождения объекта контроля, либо с использованием почтовой связи, информационно-телекоммуникационных сетей, в том числе сети «Интернет», а также сетей связи для трансляции телеканалов и (или) радиоканалов.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ходе инспекционного визита могут совершаться следующие контрольные (надзорные) действия: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осмотр;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опрос;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получение письменных объяснений;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инструментальное обследование;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ист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Инспекционный визит проводится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целях оценки соблюдения обязательных требований, указанных в пункте 2 настоящего Положения.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53. Инспекционный визит может быть проведен с использованием средств дистанционного взаимодействия, в том числе посредством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видео-конференц-связи, а также с использованием мобильного приложения «Инспектор».</w:t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 ходе выездной проверки могут совершаться следующие контрольные (надзорные) действия: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осмотр;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досмотр;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опрос;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получение письменных объяснений;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истребование документов;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отбор проб (образцов);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инструментальное обследование;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эксперимент.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Выездная проверка проводится в случае невозможности оценки соблюдения обязательных требований, предусмотренных пунктом 2 настоящего Положения, в рамках контрольных (надзорных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мероприятий, указанных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пунктах 44 – 55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Положения.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Выездная проверка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может быть проведен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Сро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ть часов для микропредприятия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V. Специальный режим федерального надзора (постоянный рейд)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 целях предупреждения, выявления и пресечения нарушений обязательных требований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указанных в подпунктах «в» и «г» пункта 2 настоящего Положения, региональный государственный контроль (надзор)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может осуществляться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рамках постоянного рейда.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Должностными лицами контрольного (надзорного) органа, 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полномоченными на принятие решений о проведении постоянных рейдов являются должностные лица, указанные в пункте 4 настоящего Положения.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Постоянный рейд осуществляется на территории, определяем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ой должностными лицами контрольного (надзорного) органа, указанными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пункте 4 настоящего Положения, исходя из наличия туристских маршрутов, в том числе туристских маршрутов, требующих специального сопровождения, а также объектов показа на территории соответствующего субъекта Российской Федерации.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При осуществлении постоянного рейда могут совершаться следующие контрольные (надзорные) действия: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осмотр;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опрос;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инструментальное обследование.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При осуществлении постоянного рейда время взаимодействия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должностного лица контрольного (надзорного) органа, указанного в пункте 5 настоящего Положения,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одним контролируемым лицом не может превышать 30 минут (в данный период не включается время оформления акта).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64.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действия в рамках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постоянного рейда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65. Составленные в ходе постоянного рейда акты, а также выданные предписания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 устранении выявленных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подлежат включению в единый реестр контрольных (надзорных) мероприятий в соответствии со статьей 19 Федерального закона № 248-ФЗ.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V.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Результаты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контрольного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br/>
        <w:t xml:space="preserve">(надзорного) мероприятия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результатам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контрольных (надзорных) мероприятий, предусмотренных подпунктами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33 настоящего Положения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составляется акт контрольного (надзорного) мероприятия.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По результатам контрольных (надзорных) мероприятий, указанных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подпунктах «а» и «б» пункта 33 настоящего Положения,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акт контрольного (надзорного) мероприятия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составляет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ся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течение 7 рабочих дней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 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ня завершения такого контрольного (надзорного) мероприятия.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Акт контрольного (надзорного) мероприятия подлежит направлению контролируемому лицу в порядке, предусмотренном частью 5 статьи 21 Федерального закона № 248-ФЗ.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Результаты контрольного (надзорного) мероприятия оформляются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порядке, предусмотренном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статьей 87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 248-ФЗ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результатам контрольных (надзорных) мероприятий контрольный (надзорный) орган принимает решения, предусмотренные частью 2 статьи 90 Федерального закона № 248-ФЗ.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Предписание об устранении выявленных нарушений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выдается контролируемому лицу в соответствии со статьей 90.1 Федерального закона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 248-ФЗ.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Наряду с решениями, принимаемыми по результатам контрольных (надзорных) мероприятий в соответствии с пунктом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настоящего Положения, контрольный (надзорный) орган вправе: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выдавать предписание владельцу агрегатора информации об услугах, владельцу сервиса объявлений о незамедлительном прекращении распространения информации о предоставляемых услугах средства размещения (гостиничных услугах);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выявления несоответствия средства размещения требованиям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категории средств размещения, указанной в реестре классифицированных средств размещения, направлять в организацию, осуществляющую классификацию в сфере туристской индустрии, соответствующую информацию с запросом о предоставлен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ии сведений о принятых мерах, направленных на устранение несоответствия средства размещения указанным требованиям, в том числе о проведении внепланового подтверждения соответствия средства размещения требованиям к присвоенной категории средства размещения;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принимать решения о приостановлении, возобновлении действия классификации средства размещения, а также о прекращении действия классификации средства размещения (об исключении сведений о средстве размещения из реестра классифицированных средств размещения);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принимать решения о прекращении аттестации экскурсовода (гида)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гида-переводчика и об исключении сведений о них из единого федерального реестра экскурсоводов (гидов) и гидов-переводчиков.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VI.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Досудебный порядок подачи жалобы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br/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Действия (бездействие) должностных лиц контрольного (надзорного) органа, решения, принятые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контрольным (надзорным) органом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ходе осуществления регионального государственного контроля (надзора), могут быть обжалованы контролируемым лицом в досудебном порядке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положениями главы 9 Федерального закона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 248-ФЗ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Жалоба на решения контрольного (надзорного) органа, действия (бездействие) должностных лиц контрольного (надзорного) органа рассматривается руководителем контрольного (надзорного) органа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Жалоба на решения, действия (бездействие)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уководителя контрольного (надзорного) органа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рассматривается руководителем контрольного (надзорного) органа или комиссией, указанной в пункте 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 целях рассмотрения жалоб контрольный (надзорный) орган создает комиссию из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числа должностных лиц контрольного (надзорного) органа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(не менее 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должностных лиц контрольного (надзорного) органа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Жалоба подлежит рассмотрению уполномоченным на рассмотрение жалобы органом в течение пятнадцати рабочих дней со дня ее регистрации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подсистеме досудебного обжалования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Решение контрольного (надзорного) органа по итогам рассмотрения жалобы размещается в личном кабинете контролируемого лица на едином портале государственных и муниципальных услуг (функций), и (или) региональном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позднее одного рабочего дня со дня его принятия.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Рассмотрение жалобы, связанной со сведениями и докум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ентами, составляющими государственную или иную охраняемую законом тайну, осуществляется с соблюдением положений нормативных правовых актов, регулирующих отношения, связанные с защитой государственной или иной охраняемой законом тайны, на бумажном носителе.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4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  <w:highlight w:val="white"/>
          <w:lang w:val="en-US"/>
        </w:rPr>
        <w:t xml:space="preserve">V</w:t>
      </w:r>
      <w:r>
        <w:rPr>
          <w:rFonts w:ascii="Times New Roman" w:hAnsi="Times New Roman" w:cs="Times New Roman"/>
          <w:b w:val="0"/>
          <w:bCs w:val="0"/>
          <w:sz w:val="28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4"/>
          <w:highlight w:val="white"/>
        </w:rPr>
        <w:t xml:space="preserve">Ключевые показатели </w:t>
      </w:r>
      <w:r>
        <w:rPr>
          <w:rFonts w:ascii="Times New Roman" w:hAnsi="Times New Roman" w:cs="Times New Roman"/>
          <w:b w:val="0"/>
          <w:bCs w:val="0"/>
          <w:sz w:val="28"/>
          <w:szCs w:val="24"/>
          <w:highlight w:val="white"/>
        </w:rPr>
        <w:t xml:space="preserve">регионального </w:t>
      </w:r>
      <w:r>
        <w:rPr>
          <w:rFonts w:ascii="Times New Roman" w:hAnsi="Times New Roman" w:cs="Times New Roman"/>
          <w:b w:val="0"/>
          <w:bCs w:val="0"/>
          <w:sz w:val="28"/>
          <w:szCs w:val="24"/>
          <w:highlight w:val="white"/>
        </w:rPr>
        <w:t xml:space="preserve">государственного</w:t>
      </w:r>
      <w:r>
        <w:rPr>
          <w:rFonts w:ascii="Times New Roman" w:hAnsi="Times New Roman" w:cs="Times New Roman"/>
          <w:b w:val="0"/>
          <w:bCs w:val="0"/>
          <w:sz w:val="28"/>
          <w:szCs w:val="24"/>
          <w:highlight w:val="white"/>
        </w:rPr>
        <w:t xml:space="preserve"> контроля (надзора)</w:t>
      </w:r>
      <w:r>
        <w:rPr>
          <w:rFonts w:ascii="Times New Roman" w:hAnsi="Times New Roman" w:cs="Times New Roman"/>
          <w:b w:val="0"/>
          <w:bCs w:val="0"/>
          <w:sz w:val="28"/>
          <w:szCs w:val="24"/>
          <w:highlight w:val="white"/>
        </w:rPr>
        <w:t xml:space="preserve"> и их целевые значения </w:t>
      </w:r>
      <w:r>
        <w:rPr>
          <w:rFonts w:ascii="Times New Roman" w:hAnsi="Times New Roman" w:cs="Times New Roman"/>
          <w:b w:val="0"/>
          <w:bCs w:val="0"/>
          <w:sz w:val="28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4"/>
          <w:highlight w:val="yellow"/>
        </w:rPr>
      </w:pPr>
      <w:r>
        <w:rPr>
          <w:rFonts w:ascii="Times New Roman" w:hAnsi="Times New Roman" w:cs="Times New Roman"/>
          <w:b/>
          <w:sz w:val="28"/>
          <w:szCs w:val="24"/>
          <w:highlight w:val="yellow"/>
        </w:rPr>
      </w:r>
      <w:r>
        <w:rPr>
          <w:rFonts w:ascii="Times New Roman" w:hAnsi="Times New Roman" w:cs="Times New Roman"/>
          <w:b/>
          <w:sz w:val="28"/>
          <w:szCs w:val="24"/>
          <w:highlight w:val="yellow"/>
        </w:rPr>
      </w:r>
      <w:r>
        <w:rPr>
          <w:rFonts w:ascii="Times New Roman" w:hAnsi="Times New Roman" w:cs="Times New Roman"/>
          <w:b/>
          <w:sz w:val="28"/>
          <w:szCs w:val="24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4"/>
          <w:highlight w:val="white"/>
        </w:rPr>
        <w:t xml:space="preserve">80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.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При осуществлении оценки результативности и эффективности регионального государственного контроля (надзора) используются следующие ключевые показатели:</w:t>
      </w: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4"/>
          <w:highlight w:val="white"/>
        </w:rPr>
        <w:t xml:space="preserve">а) 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доля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информации о предоставлении 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на территории </w:t>
      </w:r>
      <w:r>
        <w:rPr>
          <w:rFonts w:ascii="Times New Roman" w:hAnsi="Times New Roman" w:cs="Times New Roman"/>
          <w:i w:val="0"/>
          <w:iCs w:val="0"/>
          <w:sz w:val="28"/>
          <w:szCs w:val="24"/>
          <w:highlight w:val="white"/>
          <w:u w:val="none"/>
        </w:rPr>
        <w:t xml:space="preserve">Еврейской автономной области </w:t>
      </w:r>
      <w:r>
        <w:rPr>
          <w:rFonts w:ascii="Times New Roman" w:hAnsi="Times New Roman" w:cs="Times New Roman"/>
          <w:i w:val="0"/>
          <w:iCs w:val="0"/>
          <w:sz w:val="28"/>
          <w:szCs w:val="24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слуг средств размещения, 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не имеющих действующей классификации, размещенной в сети «Интернет» от среднего числа размещенной в сети «Интернет» информации о предоставлении услуг средств размещения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4"/>
          <w:highlight w:val="white"/>
          <w:u w:val="none"/>
        </w:rPr>
        <w:suppressLineNumbers w:val="0"/>
      </w:pPr>
      <w:r>
        <w:rPr>
          <w:rFonts w:ascii="Times New Roman" w:hAnsi="Times New Roman" w:cs="Times New Roman"/>
          <w:sz w:val="28"/>
          <w:szCs w:val="24"/>
          <w:highlight w:val="white"/>
        </w:rPr>
        <w:t xml:space="preserve">б) 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снижение 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доли 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количества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 услуг экскурсовода (гида) </w:t>
      </w:r>
      <w:r>
        <w:rPr>
          <w:rFonts w:ascii="Times New Roman" w:hAnsi="Times New Roman" w:cs="Times New Roman"/>
          <w:sz w:val="28"/>
          <w:szCs w:val="24"/>
          <w:highlight w:val="white"/>
        </w:rPr>
        <w:br/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и гида-переводчика, оказываемых лицами, не имеющими соответствующую аттестацию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, на территории </w:t>
      </w:r>
      <w:r>
        <w:rPr>
          <w:rFonts w:ascii="Times New Roman" w:hAnsi="Times New Roman" w:cs="Times New Roman"/>
          <w:i w:val="0"/>
          <w:iCs w:val="0"/>
          <w:sz w:val="28"/>
          <w:szCs w:val="24"/>
          <w:highlight w:val="white"/>
          <w:u w:val="none"/>
        </w:rPr>
        <w:t xml:space="preserve">Еврейской автономной области</w:t>
      </w:r>
      <w:r>
        <w:rPr>
          <w:rFonts w:ascii="Times New Roman" w:hAnsi="Times New Roman" w:cs="Times New Roman"/>
          <w:i w:val="0"/>
          <w:iCs w:val="0"/>
          <w:sz w:val="28"/>
          <w:szCs w:val="24"/>
          <w:highlight w:val="white"/>
          <w:u w:val="none"/>
        </w:rPr>
        <w:t xml:space="preserve">;</w:t>
      </w:r>
      <w:r>
        <w:rPr>
          <w:rFonts w:ascii="Times New Roman" w:hAnsi="Times New Roman" w:cs="Times New Roman"/>
          <w:i w:val="0"/>
          <w:iCs w:val="0"/>
          <w:sz w:val="28"/>
          <w:szCs w:val="24"/>
          <w:highlight w:val="white"/>
          <w:u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4"/>
          <w:highlight w:val="whit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4"/>
          <w:highlight w:val="white"/>
        </w:rPr>
        <w:t xml:space="preserve">в) 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количеств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о физических лиц, погибших или получивших травмы </w:t>
      </w:r>
      <w:r>
        <w:rPr>
          <w:rFonts w:ascii="Times New Roman" w:hAnsi="Times New Roman" w:cs="Times New Roman"/>
          <w:sz w:val="28"/>
          <w:szCs w:val="24"/>
          <w:highlight w:val="white"/>
        </w:rPr>
        <w:br/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при прохождении туристских маршрутов, требующих специального сопровождения, проходящих по территории </w:t>
      </w:r>
      <w:r>
        <w:rPr>
          <w:rFonts w:ascii="Times New Roman" w:hAnsi="Times New Roman" w:cs="Times New Roman"/>
          <w:i w:val="0"/>
          <w:iCs w:val="0"/>
          <w:sz w:val="28"/>
          <w:szCs w:val="24"/>
          <w:highlight w:val="white"/>
          <w:u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, за календарный год.</w:t>
      </w: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4"/>
          <w:highlight w:val="white"/>
        </w:rPr>
        <w:t xml:space="preserve">81. Ключевой показатель, указанный в подпункте «а» пункта 80 настоящего Положения (К</w:t>
      </w:r>
      <w:r>
        <w:rPr>
          <w:rFonts w:ascii="Times New Roman" w:hAnsi="Times New Roman" w:cs="Times New Roman"/>
          <w:sz w:val="28"/>
          <w:szCs w:val="24"/>
          <w:highlight w:val="white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), рассчитывается по следующей формуле:</w:t>
      </w: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4"/>
          <w:highlight w:val="white"/>
        </w:rPr>
      </w:r>
    </w:p>
    <w:tbl>
      <w:tblPr>
        <w:tblStyle w:val="816"/>
        <w:tblW w:w="3261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1135"/>
        <w:gridCol w:w="712"/>
        <w:gridCol w:w="1414"/>
      </w:tblGrid>
      <w:tr>
        <w:tblPrEx/>
        <w:trPr>
          <w:jc w:val="center"/>
        </w:trPr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ind w:firstLine="709"/>
              <w:jc w:val="right"/>
              <w:spacing w:line="240" w:lineRule="auto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vertAlign w:val="subscript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 =(1 -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ind w:firstLine="70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vertAlign w:val="subscript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</w:p>
        </w:tc>
        <w:tc>
          <w:tcPr>
            <w:tcW w:w="1414" w:type="dxa"/>
            <w:vAlign w:val="center"/>
            <w:vMerge w:val="restart"/>
            <w:textDirection w:val="lrTb"/>
            <w:noWrap w:val="false"/>
          </w:tcPr>
          <w:p>
            <w:pPr>
              <w:ind w:firstLine="70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/>
              </w:rPr>
              <w:t xml:space="preserve">)* 100 %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ind w:firstLine="70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vertAlign w:val="subscript"/>
              </w:rPr>
              <w:t xml:space="preserve">ср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</w:p>
        </w:tc>
        <w:tc>
          <w:tcPr>
            <w:tcW w:w="141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</w:tr>
    </w:tbl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4"/>
          <w:highlight w:val="white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4"/>
          <w:highlight w:val="white"/>
        </w:rPr>
        <w:t xml:space="preserve">где:</w:t>
      </w: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4"/>
          <w:highlight w:val="white"/>
          <w:u w:val="none"/>
        </w:rPr>
        <w:suppressLineNumbers w:val="0"/>
      </w:pPr>
      <w:r>
        <w:rPr>
          <w:rFonts w:ascii="Times New Roman" w:hAnsi="Times New Roman" w:cs="Times New Roman"/>
          <w:sz w:val="28"/>
          <w:szCs w:val="24"/>
          <w:highlight w:val="white"/>
        </w:rPr>
        <w:t xml:space="preserve">С</w:t>
      </w:r>
      <w:r>
        <w:rPr>
          <w:rFonts w:ascii="Times New Roman" w:hAnsi="Times New Roman" w:cs="Times New Roman"/>
          <w:sz w:val="28"/>
          <w:szCs w:val="24"/>
          <w:highlight w:val="white"/>
          <w:vertAlign w:val="subscript"/>
        </w:rPr>
        <w:t xml:space="preserve">к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– количество средств размещения, сведения о действующей классификации которых содержатся в реестре классифицированных средств размещения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, находящихся на территории </w:t>
      </w:r>
      <w:r>
        <w:rPr>
          <w:rFonts w:ascii="Times New Roman" w:hAnsi="Times New Roman" w:cs="Times New Roman"/>
          <w:i w:val="0"/>
          <w:iCs w:val="0"/>
          <w:sz w:val="28"/>
          <w:szCs w:val="24"/>
          <w:highlight w:val="white"/>
          <w:u w:val="none"/>
        </w:rPr>
        <w:t xml:space="preserve">Еврейской автономной области</w:t>
      </w:r>
      <w:r>
        <w:rPr>
          <w:rFonts w:ascii="Times New Roman" w:hAnsi="Times New Roman" w:cs="Times New Roman"/>
          <w:i w:val="0"/>
          <w:iCs w:val="0"/>
          <w:sz w:val="28"/>
          <w:szCs w:val="24"/>
          <w:highlight w:val="white"/>
          <w:u w:val="none"/>
        </w:rPr>
        <w:t xml:space="preserve">;</w:t>
      </w:r>
      <w:r>
        <w:rPr>
          <w:rFonts w:ascii="Times New Roman" w:hAnsi="Times New Roman" w:cs="Times New Roman"/>
          <w:i w:val="0"/>
          <w:iCs w:val="0"/>
          <w:sz w:val="28"/>
          <w:szCs w:val="24"/>
          <w:highlight w:val="white"/>
          <w:u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4"/>
          <w:highlight w:val="whit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4"/>
          <w:highlight w:val="white"/>
        </w:rPr>
        <w:t xml:space="preserve">С</w:t>
      </w:r>
      <w:r>
        <w:rPr>
          <w:rFonts w:ascii="Times New Roman" w:hAnsi="Times New Roman" w:cs="Times New Roman"/>
          <w:sz w:val="28"/>
          <w:szCs w:val="24"/>
          <w:highlight w:val="white"/>
          <w:vertAlign w:val="subscript"/>
        </w:rPr>
        <w:t xml:space="preserve">ср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– среднее значение количества карточек, предусматривающих информацию о предоставлении услуг средств размещения, находящихся </w:t>
      </w:r>
      <w:r>
        <w:rPr>
          <w:rFonts w:ascii="Times New Roman" w:hAnsi="Times New Roman" w:cs="Times New Roman"/>
          <w:sz w:val="28"/>
          <w:szCs w:val="24"/>
          <w:highlight w:val="white"/>
        </w:rPr>
        <w:br/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 рассчитываемое как сумма количества указанных карточек, размещенных </w:t>
      </w:r>
      <w:r>
        <w:rPr>
          <w:rFonts w:ascii="Times New Roman" w:hAnsi="Times New Roman" w:cs="Times New Roman"/>
          <w:sz w:val="28"/>
          <w:szCs w:val="24"/>
          <w:highlight w:val="white"/>
        </w:rPr>
        <w:br/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не менее чем на трех сайтах владельцев агрегаторо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в информации об услугах, владель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цев сервисов объявлений в сети «Интернет», разделенная </w:t>
      </w:r>
      <w:r>
        <w:rPr>
          <w:rFonts w:ascii="Times New Roman" w:hAnsi="Times New Roman" w:cs="Times New Roman"/>
          <w:sz w:val="28"/>
          <w:szCs w:val="24"/>
          <w:highlight w:val="white"/>
        </w:rPr>
        <w:br/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на количество таких владельцев агрегаторо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в информации об услугах, владель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цев сервисов объявлений, на сайтах которых в сети «Интернет» получена соответствующая информация.</w:t>
      </w: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4"/>
          <w:highlight w:val="white"/>
        </w:rPr>
        <w:t xml:space="preserve">82. Целевым значением ключевого показателя, указанного в подпункте «а» пункта 80 настоящего Положения, является сокращение значения соответствующего ключевого показателя за календарный год, не менее чем </w:t>
      </w:r>
      <w:r>
        <w:rPr>
          <w:rFonts w:ascii="Times New Roman" w:hAnsi="Times New Roman" w:cs="Times New Roman"/>
          <w:sz w:val="28"/>
          <w:szCs w:val="24"/>
          <w:highlight w:val="white"/>
        </w:rPr>
        <w:br/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на 10 процентных пунктов по сравнению с предыдущим календарным годом. </w:t>
      </w:r>
      <w:r>
        <w:rPr>
          <w:rFonts w:ascii="Times New Roman" w:hAnsi="Times New Roman" w:cs="Times New Roman"/>
          <w:sz w:val="28"/>
          <w:szCs w:val="24"/>
          <w:highlight w:val="white"/>
        </w:rPr>
        <w:br/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В случае если значение ключевого показателя достигает значения ниже 5 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%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, целевым значением ключевого показателя, указанного в подпункте «а» пункта 80 настоящего Положения, является достижение значения указанного ключевого показателя равного «0». </w:t>
      </w: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4"/>
          <w:highlight w:val="white"/>
        </w:rPr>
        <w:t xml:space="preserve">83. Ключевой показатель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, указанный в подпункте «б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» пункта 80 настоящего Положения (К</w:t>
      </w:r>
      <w:r>
        <w:rPr>
          <w:rFonts w:ascii="Times New Roman" w:hAnsi="Times New Roman" w:cs="Times New Roman"/>
          <w:sz w:val="28"/>
          <w:szCs w:val="24"/>
          <w:highlight w:val="white"/>
          <w:vertAlign w:val="subscript"/>
        </w:rPr>
        <w:t xml:space="preserve">2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), рассчитывается по следующей формуле:</w:t>
      </w: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4"/>
          <w:highlight w:val="white"/>
        </w:rPr>
      </w:r>
    </w:p>
    <w:tbl>
      <w:tblPr>
        <w:tblStyle w:val="816"/>
        <w:tblW w:w="3686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1143"/>
        <w:gridCol w:w="1056"/>
        <w:gridCol w:w="1487"/>
      </w:tblGrid>
      <w:tr>
        <w:tblPrEx/>
        <w:trPr>
          <w:jc w:val="center"/>
        </w:trPr>
        <w:tc>
          <w:tcPr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ind w:firstLine="709"/>
              <w:jc w:val="right"/>
              <w:spacing w:line="240" w:lineRule="auto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 =(1 -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Э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vertAlign w:val="subscript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</w:p>
        </w:tc>
        <w:tc>
          <w:tcPr>
            <w:tcW w:w="1487" w:type="dxa"/>
            <w:vAlign w:val="center"/>
            <w:vMerge w:val="restart"/>
            <w:textDirection w:val="lrTb"/>
            <w:noWrap w:val="false"/>
          </w:tcPr>
          <w:p>
            <w:pPr>
              <w:ind w:firstLine="70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/>
              </w:rPr>
              <w:t xml:space="preserve">)* 100 %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Э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vertAlign w:val="subscript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</w:p>
        </w:tc>
        <w:tc>
          <w:tcPr>
            <w:tcW w:w="148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4"/>
          <w:highlight w:val="white"/>
        </w:rPr>
        <w:t xml:space="preserve">где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4"/>
          <w:highlight w:val="white"/>
        </w:rPr>
        <w:t xml:space="preserve">Э</w:t>
      </w:r>
      <w:r>
        <w:rPr>
          <w:rFonts w:ascii="Times New Roman" w:hAnsi="Times New Roman" w:cs="Times New Roman"/>
          <w:sz w:val="28"/>
          <w:szCs w:val="24"/>
          <w:highlight w:val="white"/>
          <w:vertAlign w:val="subscript"/>
        </w:rPr>
        <w:t xml:space="preserve">а</w:t>
      </w:r>
      <w:r>
        <w:rPr>
          <w:rFonts w:ascii="Times New Roman" w:hAnsi="Times New Roman" w:cs="Times New Roman"/>
          <w:sz w:val="28"/>
          <w:szCs w:val="24"/>
          <w:highlight w:val="white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– количество услуг, оказываемых аттестованными экскурсоводами (гидами) и гидами-переводчиками на туристских маршрутах, проходящих </w:t>
      </w:r>
      <w:r>
        <w:rPr>
          <w:rFonts w:ascii="Times New Roman" w:hAnsi="Times New Roman" w:cs="Times New Roman"/>
          <w:sz w:val="28"/>
          <w:szCs w:val="24"/>
          <w:highlight w:val="white"/>
        </w:rPr>
        <w:br/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по территории 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4"/>
          <w:highlight w:val="white"/>
          <w:u w:val="none"/>
        </w:rPr>
        <w:t xml:space="preserve">Еврейской автономной области</w:t>
      </w:r>
      <w:r>
        <w:rPr>
          <w:rFonts w:ascii="Times New Roman" w:hAnsi="Times New Roman" w:cs="Times New Roman"/>
          <w:i/>
          <w:sz w:val="28"/>
          <w:szCs w:val="24"/>
          <w:highlight w:val="white"/>
          <w:u w:val="single"/>
        </w:rPr>
        <w:t xml:space="preserve">;</w:t>
      </w: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4"/>
          <w:highlight w:val="white"/>
        </w:rPr>
        <w:t xml:space="preserve">Э</w:t>
      </w:r>
      <w:r>
        <w:rPr>
          <w:rFonts w:ascii="Times New Roman" w:hAnsi="Times New Roman" w:cs="Times New Roman"/>
          <w:sz w:val="28"/>
          <w:szCs w:val="24"/>
          <w:highlight w:val="white"/>
          <w:vertAlign w:val="subscript"/>
        </w:rPr>
        <w:t xml:space="preserve">к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 – количество экскурсионных услуг, оказываемых на территории </w:t>
      </w:r>
      <w:r>
        <w:rPr>
          <w:rFonts w:ascii="Times New Roman" w:hAnsi="Times New Roman" w:cs="Times New Roman"/>
          <w:i w:val="0"/>
          <w:iCs w:val="0"/>
          <w:sz w:val="28"/>
          <w:szCs w:val="24"/>
          <w:highlight w:val="white"/>
          <w:u w:val="none"/>
        </w:rPr>
        <w:t xml:space="preserve">Еврейской автономной област</w:t>
      </w:r>
      <w:r>
        <w:rPr>
          <w:rFonts w:ascii="Times New Roman" w:hAnsi="Times New Roman" w:cs="Times New Roman"/>
          <w:i w:val="0"/>
          <w:iCs w:val="0"/>
          <w:sz w:val="28"/>
          <w:szCs w:val="24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i/>
          <w:sz w:val="28"/>
          <w:szCs w:val="24"/>
          <w:highlight w:val="white"/>
          <w:u w:val="single"/>
        </w:rPr>
        <w:t xml:space="preserve">.</w:t>
      </w: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4"/>
          <w:highlight w:val="white"/>
        </w:rPr>
        <w:t xml:space="preserve">84. Целевым значением ключевого показателя, указанного в подпункте «б» пункта 80 настоящего Положения, является сокращение значения соответствующего ключевого показателя за календарный год, не менее чем </w:t>
      </w:r>
      <w:r>
        <w:rPr>
          <w:rFonts w:ascii="Times New Roman" w:hAnsi="Times New Roman" w:cs="Times New Roman"/>
          <w:sz w:val="28"/>
          <w:szCs w:val="24"/>
          <w:highlight w:val="white"/>
        </w:rPr>
        <w:br/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на 10 процентных пунктов по сравнению с предыдущим календарным годом. </w:t>
      </w:r>
      <w:r>
        <w:rPr>
          <w:rFonts w:ascii="Times New Roman" w:hAnsi="Times New Roman" w:cs="Times New Roman"/>
          <w:sz w:val="28"/>
          <w:szCs w:val="24"/>
          <w:highlight w:val="white"/>
        </w:rPr>
        <w:br/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В случае если значение ключевого показателя достигает значения ниже 5 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%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, целевым значением ключевого показателя, указанного в подпункте «а» пункта 80 настоящего Положения, является достижение значения указанного ключевого показателя равного «0». </w:t>
      </w: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2916" w:leader="none"/>
        </w:tabs>
        <w:rPr>
          <w:rFonts w:ascii="Times New Roman" w:hAnsi="Times New Roman" w:cs="Times New Roman"/>
          <w:sz w:val="28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4"/>
          <w:highlight w:val="white"/>
        </w:rPr>
        <w:t xml:space="preserve">85. Значение ключевого показателя, указанного в подпункте «в» пункта 80 настоящего Положения, определяется на основании информации 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4"/>
          <w:highlight w:val="white"/>
        </w:rPr>
        <w:br/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по итогах анализа сведений о 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количеств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е физических лиц, погибших </w:t>
      </w:r>
      <w:r>
        <w:rPr>
          <w:rFonts w:ascii="Times New Roman" w:hAnsi="Times New Roman" w:cs="Times New Roman"/>
          <w:sz w:val="28"/>
          <w:szCs w:val="24"/>
          <w:highlight w:val="white"/>
        </w:rPr>
        <w:br/>
      </w:r>
      <w:bookmarkStart w:id="0" w:name="undefined"/>
      <w:r>
        <w:rPr>
          <w:highlight w:val="white"/>
        </w:rPr>
      </w:r>
      <w:bookmarkEnd w:id="0"/>
      <w:r>
        <w:rPr>
          <w:rFonts w:ascii="Times New Roman" w:hAnsi="Times New Roman" w:cs="Times New Roman"/>
          <w:sz w:val="28"/>
          <w:szCs w:val="24"/>
          <w:highlight w:val="white"/>
        </w:rPr>
        <w:t xml:space="preserve">или получивших травмы при прохождении туристских маршрутов, требующих специального сопровождения, по итогам календарного года.</w:t>
      </w: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4"/>
          <w:highlight w:val="white"/>
        </w:rPr>
        <w:t xml:space="preserve">86.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 Целевым значением ключевого показателя, указанного в подпункте «в» пункта 80 настоящего Положения является снижение значения соответствующего ключевого показателя не менее чем на 10 единиц.</w:t>
      </w: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4"/>
          <w:highlight w:val="none"/>
        </w:rPr>
      </w:r>
    </w:p>
    <w:p>
      <w:pPr>
        <w:ind w:firstLine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4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  <w:highlight w:val="white"/>
          <w:lang w:val="en-US"/>
        </w:rPr>
        <w:t xml:space="preserve">VI</w:t>
      </w:r>
      <w:r>
        <w:rPr>
          <w:rFonts w:ascii="Times New Roman" w:hAnsi="Times New Roman" w:cs="Times New Roman"/>
          <w:b/>
          <w:sz w:val="28"/>
          <w:szCs w:val="24"/>
          <w:highlight w:val="white"/>
        </w:rPr>
        <w:t xml:space="preserve">. </w:t>
      </w:r>
      <w:r>
        <w:rPr>
          <w:rFonts w:ascii="Times New Roman" w:hAnsi="Times New Roman"/>
          <w:b w:val="0"/>
          <w:sz w:val="28"/>
        </w:rPr>
        <w:t xml:space="preserve">Индикативные показатели регионального государственного</w:t>
        <w:br/>
        <w:t xml:space="preserve">контроля (надзора)</w:t>
      </w:r>
      <w:r/>
      <w:r>
        <w:rPr>
          <w:rFonts w:ascii="Times New Roman" w:hAnsi="Times New Roman" w:cs="Times New Roman"/>
          <w:b/>
          <w:sz w:val="28"/>
          <w:szCs w:val="24"/>
          <w:highlight w:val="white"/>
        </w:rPr>
      </w:r>
      <w:r>
        <w:rPr>
          <w:rFonts w:ascii="Times New Roman" w:hAnsi="Times New Roman" w:cs="Times New Roman"/>
          <w:b/>
          <w:sz w:val="28"/>
          <w:szCs w:val="24"/>
          <w:highlight w:val="white"/>
        </w:rPr>
      </w:r>
      <w:r>
        <w:rPr>
          <w:rFonts w:ascii="Times New Roman" w:hAnsi="Times New Roman" w:cs="Times New Roman"/>
          <w:b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4"/>
          <w:highlight w:val="none"/>
        </w:rPr>
      </w:r>
    </w:p>
    <w:p>
      <w:pPr>
        <w:pStyle w:val="1_1165"/>
        <w:contextualSpacing/>
        <w:ind w:left="0" w:firstLine="708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количество внеплановых контрольных (надзорных) мероприятий, проведенных за отчетный период;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отклонения объекта контроля от таких параметров</w:t>
      </w:r>
      <w:r>
        <w:rPr>
          <w:rFonts w:ascii="Times New Roman" w:hAnsi="Times New Roman" w:cs="Times New Roman"/>
          <w:sz w:val="28"/>
          <w:szCs w:val="28"/>
        </w:rPr>
        <w:t xml:space="preserve">, 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65"/>
        <w:contextualSpacing/>
        <w:ind w:left="0" w:firstLine="708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общее </w:t>
      </w:r>
      <w:r>
        <w:rPr>
          <w:sz w:val="28"/>
          <w:szCs w:val="28"/>
        </w:rPr>
        <w:t xml:space="preserve">количество контрольных (надзорных) 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взаимодействием</w:t>
      </w:r>
      <w:r>
        <w:rPr>
          <w:sz w:val="28"/>
          <w:szCs w:val="28"/>
        </w:rPr>
        <w:t xml:space="preserve">, проведенных за отчетный период;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165"/>
        <w:contextualSpacing/>
        <w:ind w:left="0" w:firstLine="708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количество контрольных (надзорных) мероприятий с взаимодействием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каждому виду КНМ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проведенных за отчетный период;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165"/>
        <w:contextualSpacing/>
        <w:ind w:left="0" w:firstLine="708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количество контрольных (надзорных) мероприятий</w:t>
      </w:r>
      <w:r>
        <w:rPr>
          <w:sz w:val="28"/>
          <w:szCs w:val="28"/>
        </w:rPr>
        <w:t xml:space="preserve">, проведенных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использованием средств дистанционного взаимодействия, за отчетный период;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165"/>
        <w:contextualSpacing/>
        <w:ind w:left="0" w:firstLine="708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количество </w:t>
      </w:r>
      <w:r>
        <w:rPr>
          <w:sz w:val="28"/>
          <w:szCs w:val="28"/>
        </w:rPr>
        <w:t xml:space="preserve">обязательных </w:t>
      </w:r>
      <w:r>
        <w:rPr>
          <w:sz w:val="28"/>
          <w:szCs w:val="28"/>
        </w:rPr>
        <w:t xml:space="preserve">профилактических </w:t>
      </w:r>
      <w:r>
        <w:rPr>
          <w:sz w:val="28"/>
          <w:szCs w:val="28"/>
        </w:rPr>
        <w:t xml:space="preserve">визитов</w:t>
      </w:r>
      <w:r>
        <w:rPr>
          <w:sz w:val="28"/>
          <w:szCs w:val="28"/>
        </w:rPr>
        <w:t xml:space="preserve">, проведенных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отчетный период;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165"/>
        <w:contextualSpacing/>
        <w:ind w:left="0" w:firstLine="708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количество предостережений о недопустимости нарушения обязательных требований, объявленных </w:t>
      </w:r>
      <w:r>
        <w:rPr>
          <w:sz w:val="28"/>
          <w:szCs w:val="28"/>
        </w:rPr>
        <w:t xml:space="preserve">за отчетный период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165"/>
        <w:contextualSpacing/>
        <w:ind w:left="0" w:firstLine="708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количество контрольных (надзорных) мероприятий, по результатам которых выявлены нарушения обязательных требований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отчетный период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165"/>
        <w:contextualSpacing/>
        <w:ind w:left="0" w:firstLine="708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количество контрольных (надзорных) мероприятий, по итогам которых </w:t>
      </w:r>
      <w:r>
        <w:rPr>
          <w:sz w:val="28"/>
          <w:szCs w:val="28"/>
        </w:rPr>
        <w:t xml:space="preserve">возбуждены дела об административных правонарушениях</w:t>
      </w:r>
      <w:r>
        <w:rPr>
          <w:sz w:val="28"/>
          <w:szCs w:val="28"/>
        </w:rPr>
        <w:t xml:space="preserve">, за отчетный период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165"/>
        <w:contextualSpacing/>
        <w:ind w:left="0" w:firstLine="708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сумма</w:t>
      </w:r>
      <w:r>
        <w:rPr>
          <w:sz w:val="28"/>
          <w:szCs w:val="28"/>
        </w:rPr>
        <w:t xml:space="preserve"> административных штрафов, наложенных по результатам контрольных (надзорных) мероприятий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отчетный период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165"/>
        <w:contextualSpacing/>
        <w:ind w:left="0" w:firstLine="708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11. количество направленных в органы прокуратуры заявлений о согласовании проведения контрольных (надзорных) мероприятий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отчетный период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165"/>
        <w:contextualSpacing/>
        <w:ind w:left="0" w:firstLine="708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12.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</w:t>
      </w:r>
      <w:r>
        <w:rPr>
          <w:sz w:val="28"/>
          <w:szCs w:val="28"/>
        </w:rPr>
        <w:t xml:space="preserve">, за отчетный период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165"/>
        <w:contextualSpacing/>
        <w:ind w:left="0" w:firstLine="708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13. общее количество </w:t>
      </w:r>
      <w:r>
        <w:rPr>
          <w:sz w:val="28"/>
          <w:szCs w:val="28"/>
        </w:rPr>
        <w:t xml:space="preserve">учтенных </w:t>
      </w:r>
      <w:r>
        <w:rPr>
          <w:sz w:val="28"/>
          <w:szCs w:val="28"/>
        </w:rPr>
        <w:t xml:space="preserve">объектов контроля на конец отчетного периода;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165"/>
        <w:contextualSpacing/>
        <w:ind w:left="0" w:firstLine="708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14. количество учтенных контролируемых лиц </w:t>
      </w:r>
      <w:r>
        <w:rPr>
          <w:sz w:val="28"/>
          <w:szCs w:val="28"/>
        </w:rPr>
        <w:t xml:space="preserve">на конец отчетного периода;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165"/>
        <w:contextualSpacing/>
        <w:ind w:left="0" w:firstLine="708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15. количество </w:t>
      </w:r>
      <w:r>
        <w:rPr>
          <w:sz w:val="28"/>
          <w:szCs w:val="28"/>
        </w:rPr>
        <w:t xml:space="preserve">учтенных </w:t>
      </w:r>
      <w:r>
        <w:rPr>
          <w:sz w:val="28"/>
          <w:szCs w:val="28"/>
        </w:rPr>
        <w:t xml:space="preserve">контролируемых лиц, в отношении которых проведены контрольные (надзорные) мероприятия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отчетный период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общее </w:t>
      </w:r>
      <w:r>
        <w:rPr>
          <w:rFonts w:ascii="Times New Roman" w:hAnsi="Times New Roman" w:cs="Times New Roman"/>
          <w:sz w:val="28"/>
        </w:rPr>
        <w:t xml:space="preserve">количество жалоб, поданных контролируемыми лицами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досудебном порядке за отчетный период;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 количество жалоб, в отношении которых контрольным (надзорным) органом был нарушен срок рассмотрения</w:t>
      </w:r>
      <w:r>
        <w:rPr>
          <w:rFonts w:ascii="Times New Roman" w:hAnsi="Times New Roman" w:cs="Times New Roman"/>
          <w:sz w:val="28"/>
        </w:rPr>
        <w:t xml:space="preserve">, за отчетный период;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 количество жалоб, </w:t>
      </w:r>
      <w:r>
        <w:rPr>
          <w:rFonts w:ascii="Times New Roman" w:hAnsi="Times New Roman" w:cs="Times New Roman"/>
          <w:sz w:val="28"/>
        </w:rPr>
        <w:t xml:space="preserve">поданных</w:t>
      </w:r>
      <w:r>
        <w:rPr>
          <w:rFonts w:ascii="Times New Roman" w:hAnsi="Times New Roman" w:cs="Times New Roman"/>
          <w:sz w:val="28"/>
        </w:rPr>
        <w:t xml:space="preserve"> контролируемыми лицами в досудебном порядке, по итогам рассмотрения которых принято решение о полной либо частичной отмене решения</w:t>
      </w:r>
      <w:r>
        <w:rPr>
          <w:rFonts w:ascii="Times New Roman" w:hAnsi="Times New Roman" w:cs="Times New Roman"/>
          <w:sz w:val="28"/>
        </w:rPr>
        <w:t xml:space="preserve"> контрольного (надзорного) органа либо о признании действий (бездействий) должностных лиц контрольных (надзорных) органов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незаконными</w:t>
      </w:r>
      <w:r>
        <w:rPr>
          <w:rFonts w:ascii="Times New Roman" w:hAnsi="Times New Roman" w:cs="Times New Roman"/>
          <w:sz w:val="28"/>
        </w:rPr>
        <w:t xml:space="preserve"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за отчетный период;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firstLine="708"/>
        <w:jc w:val="both"/>
        <w:spacing w:after="0" w:afterAutospacing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19. количество исковых заявлений</w:t>
      </w:r>
      <w:r>
        <w:rPr>
          <w:rFonts w:ascii="Times New Roman" w:hAnsi="Times New Roman" w:cs="Times New Roman"/>
          <w:sz w:val="28"/>
        </w:rPr>
        <w:t xml:space="preserve"> об оспаривании решений, действий (бездействий) должностных лиц контрольных (надзорных) органов</w:t>
      </w:r>
      <w:r>
        <w:rPr>
          <w:rFonts w:ascii="Times New Roman" w:hAnsi="Times New Roman" w:cs="Times New Roman"/>
          <w:sz w:val="28"/>
        </w:rPr>
        <w:t xml:space="preserve">, направле</w:t>
      </w:r>
      <w:r>
        <w:rPr>
          <w:rFonts w:ascii="Times New Roman" w:hAnsi="Times New Roman" w:cs="Times New Roman"/>
          <w:sz w:val="28"/>
        </w:rPr>
        <w:t xml:space="preserve">нных контролируемыми лицами в </w:t>
      </w:r>
      <w:r>
        <w:rPr>
          <w:rFonts w:ascii="Times New Roman" w:hAnsi="Times New Roman" w:cs="Times New Roman"/>
          <w:sz w:val="28"/>
        </w:rPr>
        <w:t xml:space="preserve">судебном порядке</w:t>
      </w:r>
      <w:r>
        <w:rPr>
          <w:rFonts w:ascii="Times New Roman" w:hAnsi="Times New Roman" w:cs="Times New Roman"/>
          <w:sz w:val="28"/>
        </w:rPr>
        <w:t xml:space="preserve">, за отчетный период;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708"/>
        <w:jc w:val="both"/>
        <w:spacing w:after="0" w:afterAutospacing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20. количество </w:t>
      </w:r>
      <w:r>
        <w:rPr>
          <w:rFonts w:ascii="Times New Roman" w:hAnsi="Times New Roman" w:cs="Times New Roman"/>
          <w:sz w:val="28"/>
        </w:rPr>
        <w:t xml:space="preserve">исковых заявлений</w:t>
      </w:r>
      <w:r>
        <w:rPr>
          <w:rFonts w:ascii="Times New Roman" w:hAnsi="Times New Roman" w:cs="Times New Roman"/>
          <w:sz w:val="28"/>
        </w:rPr>
        <w:t xml:space="preserve"> об оспаривании решений, действий (бездействий) должностных лиц контрольных (надзорных) органов</w:t>
      </w:r>
      <w:r>
        <w:rPr>
          <w:rFonts w:ascii="Times New Roman" w:hAnsi="Times New Roman" w:cs="Times New Roman"/>
          <w:sz w:val="28"/>
        </w:rPr>
        <w:t xml:space="preserve">, направле</w:t>
      </w:r>
      <w:r>
        <w:rPr>
          <w:rFonts w:ascii="Times New Roman" w:hAnsi="Times New Roman" w:cs="Times New Roman"/>
          <w:sz w:val="28"/>
        </w:rPr>
        <w:t xml:space="preserve">нных контролируемыми лицами в </w:t>
      </w:r>
      <w:r>
        <w:rPr>
          <w:rFonts w:ascii="Times New Roman" w:hAnsi="Times New Roman" w:cs="Times New Roman"/>
          <w:sz w:val="28"/>
        </w:rPr>
        <w:t xml:space="preserve">судебном порядке</w:t>
      </w:r>
      <w:r>
        <w:rPr>
          <w:rFonts w:ascii="Times New Roman" w:hAnsi="Times New Roman" w:cs="Times New Roman"/>
          <w:sz w:val="28"/>
        </w:rPr>
        <w:t xml:space="preserve"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которым принято решение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об удовлетворении заявленных требований, </w:t>
      </w:r>
      <w:r>
        <w:rPr>
          <w:rFonts w:ascii="Times New Roman" w:hAnsi="Times New Roman" w:cs="Times New Roman"/>
          <w:sz w:val="28"/>
        </w:rPr>
        <w:t xml:space="preserve">за отчетный период;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количество контрольных (надзорных)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с грубым нарушением требований к организации и осуществлению государственного контроля (надзора) и </w:t>
      </w:r>
      <w:r>
        <w:rPr>
          <w:rFonts w:ascii="Times New Roman" w:hAnsi="Times New Roman" w:cs="Times New Roman"/>
          <w:sz w:val="28"/>
          <w:szCs w:val="28"/>
        </w:rPr>
        <w:t xml:space="preserve">результаты которых были признаны недействительными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</w:t>
      </w:r>
      <w:r>
        <w:rPr>
          <w:rFonts w:ascii="Times New Roman" w:hAnsi="Times New Roman" w:cs="Times New Roman"/>
          <w:sz w:val="28"/>
          <w:szCs w:val="28"/>
        </w:rPr>
        <w:t xml:space="preserve">) отменены, за отчетный период.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spacing w:after="0" w:line="360" w:lineRule="auto"/>
        <w:rPr>
          <w:rFonts w:ascii="Times New Roman" w:hAnsi="Times New Roman" w:cs="Times New Roman"/>
          <w:sz w:val="28"/>
          <w:szCs w:val="24"/>
          <w:highlight w:val="yellow"/>
        </w:rPr>
      </w:pPr>
      <w:r>
        <w:rPr>
          <w:rFonts w:ascii="Times New Roman" w:hAnsi="Times New Roman" w:cs="Times New Roman"/>
          <w:sz w:val="28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4"/>
          <w:highlight w:val="yellow"/>
        </w:rPr>
      </w:r>
      <w:r>
        <w:rPr>
          <w:rFonts w:ascii="Times New Roman" w:hAnsi="Times New Roman" w:cs="Times New Roman"/>
          <w:sz w:val="28"/>
          <w:szCs w:val="24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ind w:firstLine="0"/>
        <w:jc w:val="both"/>
        <w:rPr>
          <w:rFonts w:ascii="TimesNewRoman" w:hAnsi="TimesNewRoman" w:eastAsia="TimesNewRoman" w:cs="TimesNewRoman"/>
          <w:sz w:val="28"/>
          <w:szCs w:val="28"/>
          <w:lang w:val="ru-RU"/>
        </w:rPr>
        <w:sectPr>
          <w:headerReference w:type="default" r:id="rId10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</w:p>
    <w:p>
      <w:pPr>
        <w:pStyle w:val="966"/>
        <w:jc w:val="center"/>
        <w:rPr>
          <w:rFonts w:ascii="TimesNewRoman" w:hAnsi="TimesNewRoman" w:eastAsia="TimesNewRoman" w:cs="TimesNewRoman"/>
          <w:sz w:val="28"/>
          <w:szCs w:val="28"/>
          <w:highlight w:val="white"/>
        </w:rPr>
        <w:outlineLvl w:val="1"/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                                            </w:t>
      </w:r>
      <w:r>
        <w:rPr>
          <w:rFonts w:ascii="TimesNewRoman" w:hAnsi="TimesNewRoman" w:eastAsia="TimesNewRoman" w:cs="TimesNewRoman"/>
          <w:sz w:val="28"/>
          <w:highlight w:val="white"/>
          <w:lang w:val="ru-RU"/>
        </w:rPr>
        <w:t xml:space="preserve"> </w:t>
      </w:r>
      <w:r>
        <w:rPr>
          <w:rFonts w:ascii="TimesNewRoman" w:hAnsi="TimesNewRoman" w:eastAsia="TimesNewRoman" w:cs="TimesNewRoman"/>
          <w:sz w:val="28"/>
          <w:highlight w:val="white"/>
          <w:lang w:val="ru-RU"/>
        </w:rPr>
        <w:t xml:space="preserve">Приложение </w:t>
      </w:r>
      <w:r>
        <w:rPr>
          <w:rFonts w:ascii="TimesNewRoman" w:hAnsi="TimesNewRoman" w:eastAsia="TimesNewRoman" w:cs="TimesNewRoman"/>
          <w:sz w:val="28"/>
          <w:szCs w:val="28"/>
          <w:highlight w:val="white"/>
          <w:lang w:val="ru-RU"/>
        </w:rPr>
        <w:t xml:space="preserve">1</w:t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</w:p>
    <w:p>
      <w:pPr>
        <w:ind w:left="5386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 п</w:t>
      </w:r>
      <w:r>
        <w:rPr>
          <w:rFonts w:ascii="Times New Roman" w:hAnsi="Times New Roman"/>
          <w:sz w:val="28"/>
          <w:szCs w:val="28"/>
          <w:highlight w:val="white"/>
        </w:rPr>
        <w:t xml:space="preserve">остановлению правительства Еврейской автономной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5386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от ______________________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66"/>
        <w:jc w:val="right"/>
        <w:rPr>
          <w:rFonts w:ascii="TimesNewRoman" w:hAnsi="TimesNewRoman" w:eastAsia="TimesNewRoman" w:cs="TimesNewRoman"/>
          <w:sz w:val="28"/>
          <w:szCs w:val="28"/>
          <w:highlight w:val="yellow"/>
        </w:rPr>
        <w:outlineLvl w:val="1"/>
      </w:pPr>
      <w:r>
        <w:rPr>
          <w:rFonts w:ascii="TimesNewRoman" w:hAnsi="TimesNewRoman" w:eastAsia="TimesNewRoman" w:cs="TimesNewRoman"/>
          <w:sz w:val="28"/>
          <w:highlight w:val="yellow"/>
          <w:lang w:val="ru-RU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highlight w:val="yellow"/>
        </w:rPr>
      </w:pPr>
      <w:r>
        <w:rPr>
          <w:rFonts w:ascii="TimesNewRoman" w:hAnsi="TimesNewRoman" w:eastAsia="TimesNewRoman" w:cs="TimesNewRoman"/>
          <w:sz w:val="28"/>
          <w:highlight w:val="yellow"/>
          <w:lang w:val="ru-RU"/>
        </w:rPr>
      </w:r>
      <w:r>
        <w:rPr>
          <w:rFonts w:ascii="TimesNewRoman" w:hAnsi="TimesNewRoman" w:eastAsia="TimesNewRoman" w:cs="TimesNewRoman"/>
          <w:sz w:val="28"/>
          <w:highlight w:val="yellow"/>
        </w:rPr>
      </w:r>
      <w:r>
        <w:rPr>
          <w:rFonts w:ascii="TimesNewRoman" w:hAnsi="TimesNewRoman" w:eastAsia="TimesNewRoman" w:cs="TimesNewRoman"/>
          <w:sz w:val="28"/>
          <w:highlight w:val="yellow"/>
        </w:rPr>
      </w:r>
    </w:p>
    <w:p>
      <w:pPr>
        <w:pStyle w:val="966"/>
        <w:jc w:val="center"/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  <w:lang w:eastAsia="en-US"/>
        </w:rPr>
      </w:pPr>
      <w:r>
        <w:rPr>
          <w:rFonts w:ascii="TimesNewRoman" w:hAnsi="TimesNewRoman" w:eastAsia="TimesNewRoman" w:cs="TimesNewRoman"/>
          <w:sz w:val="28"/>
          <w:highlight w:val="yellow"/>
          <w:lang w:val="ru-RU"/>
        </w:rPr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  <w:lang w:eastAsia="en-US"/>
        </w:rPr>
        <w:t xml:space="preserve">Перечень </w:t>
      </w:r>
      <w:r>
        <w:rPr>
          <w:rFonts w:ascii="TimesNewRoman" w:hAnsi="TimesNewRoman" w:eastAsia="TimesNewRoman" w:cs="TimesNewRoman"/>
          <w:b/>
          <w:sz w:val="28"/>
          <w:highlight w:val="yellow"/>
        </w:rPr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white"/>
          <w:lang w:eastAsia="en-US"/>
        </w:rPr>
      </w:r>
    </w:p>
    <w:p>
      <w:pPr>
        <w:pStyle w:val="966"/>
        <w:jc w:val="center"/>
        <w:rPr>
          <w:rFonts w:ascii="TimesNewRoman" w:hAnsi="TimesNewRoman" w:eastAsia="TimesNewRoman" w:cs="TimesNew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 w:eastAsiaTheme="minorHAnsi"/>
          <w:b w:val="0"/>
          <w:sz w:val="28"/>
          <w:szCs w:val="28"/>
          <w:highlight w:val="white"/>
          <w:lang w:eastAsia="en-US"/>
        </w:rPr>
        <w:t xml:space="preserve">индикаторов риска нарушения обязательных требований по региональному государственному контролю (надзору)</w:t>
      </w:r>
      <w:r>
        <w:rPr>
          <w:rFonts w:ascii="TimesNewRoman" w:hAnsi="TimesNewRoman" w:eastAsia="TimesNewRoman" w:cs="TimesNewRoman"/>
          <w:b/>
          <w:sz w:val="28"/>
          <w:highlight w:val="yellow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highlight w:val="yellow"/>
        </w:rPr>
      </w:r>
      <w:r>
        <w:rPr>
          <w:rFonts w:ascii="TimesNewRoman" w:hAnsi="TimesNewRoman" w:eastAsia="TimesNewRoman" w:cs="TimesNewRoman"/>
          <w:sz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Распростран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ение рекламы, содержащей информацию об оказании экскурсионных услуг лицом, отсутствующим в едином федеральном реестре экскурсоводов (гидов) и гидов-переводчиков, едином федеральном реестре инструкторов-проводников.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Направление контролируемому лицу трех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или более предостережений о недопустимости нарушения обязательных требований в течение календарного года.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jc w:val="lef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highlight w:val="yellow"/>
          <w:lang w:val="ru-RU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ind w:firstLine="540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p>
      <w:pPr>
        <w:pStyle w:val="966"/>
        <w:jc w:val="both"/>
        <w:rPr>
          <w:rFonts w:ascii="TimesNewRoman" w:hAnsi="TimesNewRoman" w:eastAsia="TimesNewRoman" w:cs="TimesNewRoman"/>
          <w:sz w:val="28"/>
          <w:szCs w:val="28"/>
          <w:highlight w:val="yellow"/>
        </w:rPr>
      </w:pP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  <w:r>
        <w:rPr>
          <w:rFonts w:ascii="TimesNewRoman" w:hAnsi="TimesNewRoman" w:eastAsia="TimesNewRoman" w:cs="TimesNewRoman"/>
          <w:sz w:val="28"/>
          <w:szCs w:val="28"/>
          <w:highlight w:val="yellow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ourierNew">
    <w:panose1 w:val="02070309020205020404"/>
  </w:font>
  <w:font w:name="TimesNewRoman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80406095"/>
      <w:docPartObj>
        <w:docPartGallery w:val="Page Numbers (Top of Page)"/>
        <w:docPartUnique w:val="true"/>
      </w:docPartObj>
      <w:rPr/>
    </w:sdtPr>
    <w:sdtContent>
      <w:p>
        <w:pPr>
          <w:pStyle w:val="960"/>
          <w:jc w:val="center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PAGE   \* MERGEFORMAT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 xml:space="preserve">2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</w:r>
        <w:r>
          <w:rPr>
            <w:rFonts w:ascii="Times New Roman" w:hAnsi="Times New Roman"/>
            <w:sz w:val="24"/>
          </w:rPr>
        </w:r>
      </w:p>
    </w:sdtContent>
  </w:sdt>
  <w:p>
    <w:pPr>
      <w:pStyle w:val="9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21899926"/>
      <w:docPartObj>
        <w:docPartGallery w:val="Page Numbers (Top of Page)"/>
        <w:docPartUnique w:val="true"/>
      </w:docPartObj>
      <w:rPr/>
    </w:sdtPr>
    <w:sdtContent>
      <w:p>
        <w:pPr>
          <w:pStyle w:val="960"/>
          <w:jc w:val="center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PAGE   \* MERGEFORMAT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 xml:space="preserve">2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</w:r>
        <w:r>
          <w:rPr>
            <w:rFonts w:ascii="Times New Roman" w:hAnsi="Times New Roman"/>
            <w:sz w:val="24"/>
          </w:rPr>
        </w:r>
      </w:p>
    </w:sdtContent>
  </w:sdt>
  <w:p>
    <w:pPr>
      <w:pStyle w:val="9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5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67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39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1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3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5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27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9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1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2□"/>
      <w:lvlJc w:val="left"/>
      <w:pPr/>
    </w:lvl>
    <w:lvl w:ilvl="1">
      <w:start w:val="1"/>
      <w:numFmt w:val="decimal"/>
      <w:isLgl w:val="false"/>
      <w:suff w:val="tab"/>
      <w:lvlText w:val="4□.%1"/>
      <w:lvlJc w:val="left"/>
      <w:pPr/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5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67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39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1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3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5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27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9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18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5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67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39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1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3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5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27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9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18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5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67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39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1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3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5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27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9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18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264" w:hanging="555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9"/>
  </w:num>
  <w:num w:numId="3">
    <w:abstractNumId w:val="25"/>
  </w:num>
  <w:num w:numId="4">
    <w:abstractNumId w:val="8"/>
  </w:num>
  <w:num w:numId="5">
    <w:abstractNumId w:val="2"/>
  </w:num>
  <w:num w:numId="6">
    <w:abstractNumId w:val="27"/>
  </w:num>
  <w:num w:numId="7">
    <w:abstractNumId w:val="12"/>
  </w:num>
  <w:num w:numId="8">
    <w:abstractNumId w:val="26"/>
  </w:num>
  <w:num w:numId="9">
    <w:abstractNumId w:val="13"/>
  </w:num>
  <w:num w:numId="10">
    <w:abstractNumId w:val="20"/>
  </w:num>
  <w:num w:numId="11">
    <w:abstractNumId w:val="28"/>
  </w:num>
  <w:num w:numId="12">
    <w:abstractNumId w:val="0"/>
  </w:num>
  <w:num w:numId="13">
    <w:abstractNumId w:val="23"/>
  </w:num>
  <w:num w:numId="14">
    <w:abstractNumId w:val="9"/>
  </w:num>
  <w:num w:numId="15">
    <w:abstractNumId w:val="22"/>
  </w:num>
  <w:num w:numId="16">
    <w:abstractNumId w:val="7"/>
  </w:num>
  <w:num w:numId="17">
    <w:abstractNumId w:val="1"/>
  </w:num>
  <w:num w:numId="18">
    <w:abstractNumId w:val="24"/>
  </w:num>
  <w:num w:numId="19">
    <w:abstractNumId w:val="5"/>
  </w:num>
  <w:num w:numId="20">
    <w:abstractNumId w:val="16"/>
  </w:num>
  <w:num w:numId="21">
    <w:abstractNumId w:val="6"/>
  </w:num>
  <w:num w:numId="22">
    <w:abstractNumId w:val="3"/>
  </w:num>
  <w:num w:numId="23">
    <w:abstractNumId w:val="21"/>
  </w:num>
  <w:num w:numId="24">
    <w:abstractNumId w:val="29"/>
  </w:num>
  <w:num w:numId="25">
    <w:abstractNumId w:val="4"/>
  </w:num>
  <w:num w:numId="26">
    <w:abstractNumId w:val="15"/>
  </w:num>
  <w:num w:numId="27">
    <w:abstractNumId w:val="10"/>
  </w:num>
  <w:num w:numId="28">
    <w:abstractNumId w:val="11"/>
  </w:num>
  <w:num w:numId="29">
    <w:abstractNumId w:val="18"/>
  </w:num>
  <w:num w:numId="30">
    <w:abstractNumId w:val="1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6">
    <w:name w:val="Heading 1 Char"/>
    <w:basedOn w:val="791"/>
    <w:link w:val="782"/>
    <w:uiPriority w:val="9"/>
    <w:rPr>
      <w:rFonts w:ascii="Arial" w:hAnsi="Arial" w:eastAsia="Arial" w:cs="Arial"/>
      <w:sz w:val="40"/>
      <w:szCs w:val="40"/>
    </w:rPr>
  </w:style>
  <w:style w:type="character" w:styleId="767">
    <w:name w:val="Heading 2 Char"/>
    <w:basedOn w:val="791"/>
    <w:link w:val="783"/>
    <w:uiPriority w:val="9"/>
    <w:rPr>
      <w:rFonts w:ascii="Arial" w:hAnsi="Arial" w:eastAsia="Arial" w:cs="Arial"/>
      <w:sz w:val="34"/>
    </w:rPr>
  </w:style>
  <w:style w:type="character" w:styleId="768">
    <w:name w:val="Heading 3 Char"/>
    <w:basedOn w:val="791"/>
    <w:link w:val="784"/>
    <w:uiPriority w:val="9"/>
    <w:rPr>
      <w:rFonts w:ascii="Arial" w:hAnsi="Arial" w:eastAsia="Arial" w:cs="Arial"/>
      <w:sz w:val="30"/>
      <w:szCs w:val="30"/>
    </w:rPr>
  </w:style>
  <w:style w:type="character" w:styleId="769">
    <w:name w:val="Heading 4 Char"/>
    <w:basedOn w:val="791"/>
    <w:link w:val="785"/>
    <w:uiPriority w:val="9"/>
    <w:rPr>
      <w:rFonts w:ascii="Arial" w:hAnsi="Arial" w:eastAsia="Arial" w:cs="Arial"/>
      <w:b/>
      <w:bCs/>
      <w:sz w:val="26"/>
      <w:szCs w:val="26"/>
    </w:rPr>
  </w:style>
  <w:style w:type="character" w:styleId="770">
    <w:name w:val="Heading 5 Char"/>
    <w:basedOn w:val="791"/>
    <w:link w:val="786"/>
    <w:uiPriority w:val="9"/>
    <w:rPr>
      <w:rFonts w:ascii="Arial" w:hAnsi="Arial" w:eastAsia="Arial" w:cs="Arial"/>
      <w:b/>
      <w:bCs/>
      <w:sz w:val="24"/>
      <w:szCs w:val="24"/>
    </w:rPr>
  </w:style>
  <w:style w:type="character" w:styleId="771">
    <w:name w:val="Heading 6 Char"/>
    <w:basedOn w:val="791"/>
    <w:link w:val="787"/>
    <w:uiPriority w:val="9"/>
    <w:rPr>
      <w:rFonts w:ascii="Arial" w:hAnsi="Arial" w:eastAsia="Arial" w:cs="Arial"/>
      <w:b/>
      <w:bCs/>
      <w:sz w:val="22"/>
      <w:szCs w:val="22"/>
    </w:rPr>
  </w:style>
  <w:style w:type="character" w:styleId="772">
    <w:name w:val="Heading 7 Char"/>
    <w:basedOn w:val="791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3">
    <w:name w:val="Heading 8 Char"/>
    <w:basedOn w:val="791"/>
    <w:link w:val="789"/>
    <w:uiPriority w:val="9"/>
    <w:rPr>
      <w:rFonts w:ascii="Arial" w:hAnsi="Arial" w:eastAsia="Arial" w:cs="Arial"/>
      <w:i/>
      <w:iCs/>
      <w:sz w:val="22"/>
      <w:szCs w:val="22"/>
    </w:rPr>
  </w:style>
  <w:style w:type="character" w:styleId="774">
    <w:name w:val="Heading 9 Char"/>
    <w:basedOn w:val="791"/>
    <w:link w:val="790"/>
    <w:uiPriority w:val="9"/>
    <w:rPr>
      <w:rFonts w:ascii="Arial" w:hAnsi="Arial" w:eastAsia="Arial" w:cs="Arial"/>
      <w:i/>
      <w:iCs/>
      <w:sz w:val="21"/>
      <w:szCs w:val="21"/>
    </w:rPr>
  </w:style>
  <w:style w:type="character" w:styleId="775">
    <w:name w:val="Title Char"/>
    <w:basedOn w:val="791"/>
    <w:link w:val="804"/>
    <w:uiPriority w:val="10"/>
    <w:rPr>
      <w:sz w:val="48"/>
      <w:szCs w:val="48"/>
    </w:rPr>
  </w:style>
  <w:style w:type="character" w:styleId="776">
    <w:name w:val="Subtitle Char"/>
    <w:basedOn w:val="791"/>
    <w:link w:val="806"/>
    <w:uiPriority w:val="11"/>
    <w:rPr>
      <w:sz w:val="24"/>
      <w:szCs w:val="24"/>
    </w:rPr>
  </w:style>
  <w:style w:type="character" w:styleId="777">
    <w:name w:val="Quote Char"/>
    <w:link w:val="808"/>
    <w:uiPriority w:val="29"/>
    <w:rPr>
      <w:i/>
    </w:rPr>
  </w:style>
  <w:style w:type="character" w:styleId="778">
    <w:name w:val="Intense Quote Char"/>
    <w:link w:val="810"/>
    <w:uiPriority w:val="30"/>
    <w:rPr>
      <w:i/>
    </w:rPr>
  </w:style>
  <w:style w:type="character" w:styleId="779">
    <w:name w:val="Footnote Text Char"/>
    <w:link w:val="943"/>
    <w:uiPriority w:val="99"/>
    <w:rPr>
      <w:sz w:val="18"/>
    </w:rPr>
  </w:style>
  <w:style w:type="character" w:styleId="780">
    <w:name w:val="Endnote Text Char"/>
    <w:link w:val="946"/>
    <w:uiPriority w:val="99"/>
    <w:rPr>
      <w:sz w:val="20"/>
    </w:rPr>
  </w:style>
  <w:style w:type="paragraph" w:styleId="781" w:default="1">
    <w:name w:val="Normal"/>
    <w:qFormat/>
    <w:rPr>
      <w:rFonts w:ascii="Calibri" w:hAnsi="Calibri" w:eastAsia="Calibri" w:cs="Times New Roman"/>
    </w:rPr>
  </w:style>
  <w:style w:type="paragraph" w:styleId="782">
    <w:name w:val="Heading 1"/>
    <w:basedOn w:val="781"/>
    <w:next w:val="781"/>
    <w:link w:val="79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83">
    <w:name w:val="Heading 2"/>
    <w:basedOn w:val="781"/>
    <w:next w:val="781"/>
    <w:link w:val="79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84">
    <w:name w:val="Heading 3"/>
    <w:basedOn w:val="781"/>
    <w:next w:val="781"/>
    <w:link w:val="79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85">
    <w:name w:val="Heading 4"/>
    <w:basedOn w:val="781"/>
    <w:next w:val="781"/>
    <w:link w:val="79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6">
    <w:name w:val="Heading 5"/>
    <w:basedOn w:val="781"/>
    <w:next w:val="781"/>
    <w:link w:val="79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7">
    <w:name w:val="Heading 6"/>
    <w:basedOn w:val="781"/>
    <w:next w:val="781"/>
    <w:link w:val="79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88">
    <w:name w:val="Heading 7"/>
    <w:basedOn w:val="781"/>
    <w:next w:val="781"/>
    <w:link w:val="80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89">
    <w:name w:val="Heading 8"/>
    <w:basedOn w:val="781"/>
    <w:next w:val="781"/>
    <w:link w:val="80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90">
    <w:name w:val="Heading 9"/>
    <w:basedOn w:val="781"/>
    <w:next w:val="781"/>
    <w:link w:val="80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1" w:default="1">
    <w:name w:val="Default Paragraph Font"/>
    <w:uiPriority w:val="1"/>
    <w:semiHidden/>
    <w:unhideWhenUsed/>
  </w:style>
  <w:style w:type="table" w:styleId="7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3" w:default="1">
    <w:name w:val="No List"/>
    <w:uiPriority w:val="99"/>
    <w:semiHidden/>
    <w:unhideWhenUsed/>
  </w:style>
  <w:style w:type="character" w:styleId="794" w:customStyle="1">
    <w:name w:val="Заголовок 1 Знак"/>
    <w:basedOn w:val="791"/>
    <w:link w:val="782"/>
    <w:uiPriority w:val="9"/>
    <w:rPr>
      <w:rFonts w:ascii="Arial" w:hAnsi="Arial" w:eastAsia="Arial" w:cs="Arial"/>
      <w:sz w:val="40"/>
      <w:szCs w:val="40"/>
    </w:rPr>
  </w:style>
  <w:style w:type="character" w:styleId="795" w:customStyle="1">
    <w:name w:val="Заголовок 2 Знак"/>
    <w:basedOn w:val="791"/>
    <w:link w:val="783"/>
    <w:uiPriority w:val="9"/>
    <w:rPr>
      <w:rFonts w:ascii="Arial" w:hAnsi="Arial" w:eastAsia="Arial" w:cs="Arial"/>
      <w:sz w:val="34"/>
    </w:rPr>
  </w:style>
  <w:style w:type="character" w:styleId="796" w:customStyle="1">
    <w:name w:val="Заголовок 3 Знак"/>
    <w:basedOn w:val="791"/>
    <w:link w:val="784"/>
    <w:uiPriority w:val="9"/>
    <w:rPr>
      <w:rFonts w:ascii="Arial" w:hAnsi="Arial" w:eastAsia="Arial" w:cs="Arial"/>
      <w:sz w:val="30"/>
      <w:szCs w:val="30"/>
    </w:rPr>
  </w:style>
  <w:style w:type="character" w:styleId="797" w:customStyle="1">
    <w:name w:val="Заголовок 4 Знак"/>
    <w:basedOn w:val="791"/>
    <w:link w:val="785"/>
    <w:uiPriority w:val="9"/>
    <w:rPr>
      <w:rFonts w:ascii="Arial" w:hAnsi="Arial" w:eastAsia="Arial" w:cs="Arial"/>
      <w:b/>
      <w:bCs/>
      <w:sz w:val="26"/>
      <w:szCs w:val="26"/>
    </w:rPr>
  </w:style>
  <w:style w:type="character" w:styleId="798" w:customStyle="1">
    <w:name w:val="Заголовок 5 Знак"/>
    <w:basedOn w:val="791"/>
    <w:link w:val="786"/>
    <w:uiPriority w:val="9"/>
    <w:rPr>
      <w:rFonts w:ascii="Arial" w:hAnsi="Arial" w:eastAsia="Arial" w:cs="Arial"/>
      <w:b/>
      <w:bCs/>
      <w:sz w:val="24"/>
      <w:szCs w:val="24"/>
    </w:rPr>
  </w:style>
  <w:style w:type="character" w:styleId="799" w:customStyle="1">
    <w:name w:val="Заголовок 6 Знак"/>
    <w:basedOn w:val="791"/>
    <w:link w:val="787"/>
    <w:uiPriority w:val="9"/>
    <w:rPr>
      <w:rFonts w:ascii="Arial" w:hAnsi="Arial" w:eastAsia="Arial" w:cs="Arial"/>
      <w:b/>
      <w:bCs/>
      <w:sz w:val="22"/>
      <w:szCs w:val="22"/>
    </w:rPr>
  </w:style>
  <w:style w:type="character" w:styleId="800" w:customStyle="1">
    <w:name w:val="Заголовок 7 Знак"/>
    <w:basedOn w:val="791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1" w:customStyle="1">
    <w:name w:val="Заголовок 8 Знак"/>
    <w:basedOn w:val="791"/>
    <w:link w:val="789"/>
    <w:uiPriority w:val="9"/>
    <w:rPr>
      <w:rFonts w:ascii="Arial" w:hAnsi="Arial" w:eastAsia="Arial" w:cs="Arial"/>
      <w:i/>
      <w:iCs/>
      <w:sz w:val="22"/>
      <w:szCs w:val="22"/>
    </w:rPr>
  </w:style>
  <w:style w:type="character" w:styleId="802" w:customStyle="1">
    <w:name w:val="Заголовок 9 Знак"/>
    <w:basedOn w:val="791"/>
    <w:link w:val="790"/>
    <w:uiPriority w:val="9"/>
    <w:rPr>
      <w:rFonts w:ascii="Arial" w:hAnsi="Arial" w:eastAsia="Arial" w:cs="Arial"/>
      <w:i/>
      <w:iCs/>
      <w:sz w:val="21"/>
      <w:szCs w:val="21"/>
    </w:rPr>
  </w:style>
  <w:style w:type="paragraph" w:styleId="803">
    <w:name w:val="No Spacing"/>
    <w:uiPriority w:val="1"/>
    <w:qFormat/>
    <w:pPr>
      <w:spacing w:after="0" w:line="240" w:lineRule="auto"/>
    </w:pPr>
  </w:style>
  <w:style w:type="paragraph" w:styleId="804">
    <w:name w:val="Title"/>
    <w:basedOn w:val="781"/>
    <w:next w:val="781"/>
    <w:link w:val="805"/>
    <w:uiPriority w:val="10"/>
    <w:qFormat/>
    <w:pPr>
      <w:contextualSpacing/>
      <w:spacing w:before="300"/>
    </w:pPr>
    <w:rPr>
      <w:sz w:val="48"/>
      <w:szCs w:val="48"/>
    </w:rPr>
  </w:style>
  <w:style w:type="character" w:styleId="805" w:customStyle="1">
    <w:name w:val="Заголовок Знак"/>
    <w:basedOn w:val="791"/>
    <w:link w:val="804"/>
    <w:uiPriority w:val="10"/>
    <w:rPr>
      <w:sz w:val="48"/>
      <w:szCs w:val="48"/>
    </w:rPr>
  </w:style>
  <w:style w:type="paragraph" w:styleId="806">
    <w:name w:val="Subtitle"/>
    <w:basedOn w:val="781"/>
    <w:next w:val="781"/>
    <w:link w:val="807"/>
    <w:uiPriority w:val="11"/>
    <w:qFormat/>
    <w:pPr>
      <w:spacing w:before="200"/>
    </w:pPr>
    <w:rPr>
      <w:sz w:val="24"/>
      <w:szCs w:val="24"/>
    </w:rPr>
  </w:style>
  <w:style w:type="character" w:styleId="807" w:customStyle="1">
    <w:name w:val="Подзаголовок Знак"/>
    <w:basedOn w:val="791"/>
    <w:link w:val="806"/>
    <w:uiPriority w:val="11"/>
    <w:rPr>
      <w:sz w:val="24"/>
      <w:szCs w:val="24"/>
    </w:rPr>
  </w:style>
  <w:style w:type="paragraph" w:styleId="808">
    <w:name w:val="Quote"/>
    <w:basedOn w:val="781"/>
    <w:next w:val="781"/>
    <w:link w:val="809"/>
    <w:uiPriority w:val="29"/>
    <w:qFormat/>
    <w:pPr>
      <w:ind w:left="720" w:right="720"/>
    </w:pPr>
    <w:rPr>
      <w:i/>
    </w:rPr>
  </w:style>
  <w:style w:type="character" w:styleId="809" w:customStyle="1">
    <w:name w:val="Цитата 2 Знак"/>
    <w:link w:val="808"/>
    <w:uiPriority w:val="29"/>
    <w:rPr>
      <w:i/>
    </w:rPr>
  </w:style>
  <w:style w:type="paragraph" w:styleId="810">
    <w:name w:val="Intense Quote"/>
    <w:basedOn w:val="781"/>
    <w:next w:val="781"/>
    <w:link w:val="8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1" w:customStyle="1">
    <w:name w:val="Выделенная цитата Знак"/>
    <w:link w:val="810"/>
    <w:uiPriority w:val="30"/>
    <w:rPr>
      <w:i/>
    </w:rPr>
  </w:style>
  <w:style w:type="character" w:styleId="812" w:customStyle="1">
    <w:name w:val="Header Char"/>
    <w:basedOn w:val="791"/>
    <w:uiPriority w:val="99"/>
  </w:style>
  <w:style w:type="character" w:styleId="813" w:customStyle="1">
    <w:name w:val="Footer Char"/>
    <w:basedOn w:val="791"/>
    <w:uiPriority w:val="99"/>
  </w:style>
  <w:style w:type="paragraph" w:styleId="814">
    <w:name w:val="Caption"/>
    <w:basedOn w:val="781"/>
    <w:next w:val="78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15" w:customStyle="1">
    <w:name w:val="Caption Char"/>
    <w:uiPriority w:val="99"/>
  </w:style>
  <w:style w:type="table" w:styleId="816">
    <w:name w:val="Table Grid"/>
    <w:basedOn w:val="7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7" w:customStyle="1">
    <w:name w:val="Table Grid Light"/>
    <w:basedOn w:val="7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8">
    <w:name w:val="Plain Table 1"/>
    <w:basedOn w:val="7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2"/>
    <w:basedOn w:val="79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3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1">
    <w:name w:val="Plain Table 4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Plain Table 5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3">
    <w:name w:val="Grid Table 1 Light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4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5" w:customStyle="1">
    <w:name w:val="Grid Table 4 - Accent 1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6" w:customStyle="1">
    <w:name w:val="Grid Table 4 - Accent 2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7" w:customStyle="1">
    <w:name w:val="Grid Table 4 - Accent 3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8" w:customStyle="1">
    <w:name w:val="Grid Table 4 - Accent 4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9" w:customStyle="1">
    <w:name w:val="Grid Table 4 - Accent 5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0" w:customStyle="1">
    <w:name w:val="Grid Table 4 - Accent 6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1">
    <w:name w:val="Grid Table 5 Dark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8">
    <w:name w:val="Grid Table 6 Colorful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9" w:customStyle="1">
    <w:name w:val="Grid Table 6 Colorful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0" w:customStyle="1">
    <w:name w:val="Grid Table 6 Colorful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1" w:customStyle="1">
    <w:name w:val="Grid Table 6 Colorful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2" w:customStyle="1">
    <w:name w:val="Grid Table 6 Colorful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3" w:customStyle="1">
    <w:name w:val="Grid Table 6 Colorful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4" w:customStyle="1">
    <w:name w:val="Grid Table 6 Colorful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5">
    <w:name w:val="Grid Table 7 Colorful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1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2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3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4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5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6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6">
    <w:name w:val="List Table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6"/>
    <w:basedOn w:val="792"/>
    <w:link w:val="9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5 Dark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>
    <w:name w:val="List Table 6 Colorful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8" w:customStyle="1">
    <w:name w:val="List Table 6 Colorful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9" w:customStyle="1">
    <w:name w:val="List Table 6 Colorful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0" w:customStyle="1">
    <w:name w:val="List Table 6 Colorful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1" w:customStyle="1">
    <w:name w:val="List Table 6 Colorful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2" w:customStyle="1">
    <w:name w:val="List Table 6 Colorful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3" w:customStyle="1">
    <w:name w:val="List Table 6 Colorful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4">
    <w:name w:val="List Table 7 Colorful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ned - Accent"/>
    <w:basedOn w:val="7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2" w:customStyle="1">
    <w:name w:val="Lined - Accent 1"/>
    <w:basedOn w:val="7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3" w:customStyle="1">
    <w:name w:val="Lined - Accent 2"/>
    <w:basedOn w:val="7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4" w:customStyle="1">
    <w:name w:val="Lined - Accent 3"/>
    <w:basedOn w:val="7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5" w:customStyle="1">
    <w:name w:val="Lined - Accent 4"/>
    <w:basedOn w:val="7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6" w:customStyle="1">
    <w:name w:val="Lined - Accent 5"/>
    <w:basedOn w:val="7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7" w:customStyle="1">
    <w:name w:val="Lined - Accent 6"/>
    <w:basedOn w:val="7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8" w:customStyle="1">
    <w:name w:val="Bordered &amp; Lined - Accent"/>
    <w:basedOn w:val="7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9" w:customStyle="1">
    <w:name w:val="Bordered &amp; Lined - Accent 1"/>
    <w:basedOn w:val="7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0" w:customStyle="1">
    <w:name w:val="Bordered &amp; Lined - Accent 2"/>
    <w:basedOn w:val="7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1" w:customStyle="1">
    <w:name w:val="Bordered &amp; Lined - Accent 3"/>
    <w:basedOn w:val="7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2" w:customStyle="1">
    <w:name w:val="Bordered &amp; Lined - Accent 4"/>
    <w:basedOn w:val="7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3" w:customStyle="1">
    <w:name w:val="Bordered &amp; Lined - Accent 5"/>
    <w:basedOn w:val="7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4" w:customStyle="1">
    <w:name w:val="Bordered &amp; Lined - Accent 6"/>
    <w:basedOn w:val="7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5" w:customStyle="1">
    <w:name w:val="Bordered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6" w:customStyle="1">
    <w:name w:val="Bordered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7" w:customStyle="1">
    <w:name w:val="Bordered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8" w:customStyle="1">
    <w:name w:val="Bordered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9" w:customStyle="1">
    <w:name w:val="Bordered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0" w:customStyle="1">
    <w:name w:val="Bordered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1" w:customStyle="1">
    <w:name w:val="Bordered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2">
    <w:name w:val="Hyperlink"/>
    <w:uiPriority w:val="99"/>
    <w:unhideWhenUsed/>
    <w:rPr>
      <w:color w:val="0000ff" w:themeColor="hyperlink"/>
      <w:u w:val="single"/>
    </w:rPr>
  </w:style>
  <w:style w:type="paragraph" w:styleId="943">
    <w:name w:val="footnote text"/>
    <w:basedOn w:val="781"/>
    <w:link w:val="944"/>
    <w:uiPriority w:val="99"/>
    <w:semiHidden/>
    <w:unhideWhenUsed/>
    <w:pPr>
      <w:spacing w:after="40" w:line="240" w:lineRule="auto"/>
    </w:pPr>
    <w:rPr>
      <w:sz w:val="18"/>
    </w:rPr>
  </w:style>
  <w:style w:type="character" w:styleId="944" w:customStyle="1">
    <w:name w:val="Текст сноски Знак"/>
    <w:link w:val="943"/>
    <w:uiPriority w:val="99"/>
    <w:rPr>
      <w:sz w:val="18"/>
    </w:rPr>
  </w:style>
  <w:style w:type="character" w:styleId="945">
    <w:name w:val="footnote reference"/>
    <w:basedOn w:val="791"/>
    <w:uiPriority w:val="99"/>
    <w:unhideWhenUsed/>
    <w:rPr>
      <w:vertAlign w:val="superscript"/>
    </w:rPr>
  </w:style>
  <w:style w:type="paragraph" w:styleId="946">
    <w:name w:val="endnote text"/>
    <w:basedOn w:val="781"/>
    <w:link w:val="947"/>
    <w:uiPriority w:val="99"/>
    <w:semiHidden/>
    <w:unhideWhenUsed/>
    <w:pPr>
      <w:spacing w:after="0" w:line="240" w:lineRule="auto"/>
    </w:pPr>
    <w:rPr>
      <w:sz w:val="20"/>
    </w:rPr>
  </w:style>
  <w:style w:type="character" w:styleId="947" w:customStyle="1">
    <w:name w:val="Текст концевой сноски Знак"/>
    <w:link w:val="946"/>
    <w:uiPriority w:val="99"/>
    <w:rPr>
      <w:sz w:val="20"/>
    </w:rPr>
  </w:style>
  <w:style w:type="character" w:styleId="948">
    <w:name w:val="endnote reference"/>
    <w:basedOn w:val="791"/>
    <w:uiPriority w:val="99"/>
    <w:semiHidden/>
    <w:unhideWhenUsed/>
    <w:rPr>
      <w:vertAlign w:val="superscript"/>
    </w:rPr>
  </w:style>
  <w:style w:type="paragraph" w:styleId="949">
    <w:name w:val="toc 1"/>
    <w:basedOn w:val="781"/>
    <w:next w:val="781"/>
    <w:uiPriority w:val="39"/>
    <w:unhideWhenUsed/>
    <w:pPr>
      <w:spacing w:after="57"/>
    </w:pPr>
  </w:style>
  <w:style w:type="paragraph" w:styleId="950">
    <w:name w:val="toc 2"/>
    <w:basedOn w:val="781"/>
    <w:next w:val="781"/>
    <w:uiPriority w:val="39"/>
    <w:unhideWhenUsed/>
    <w:pPr>
      <w:ind w:left="283"/>
      <w:spacing w:after="57"/>
    </w:pPr>
  </w:style>
  <w:style w:type="paragraph" w:styleId="951">
    <w:name w:val="toc 3"/>
    <w:basedOn w:val="781"/>
    <w:next w:val="781"/>
    <w:uiPriority w:val="39"/>
    <w:unhideWhenUsed/>
    <w:pPr>
      <w:ind w:left="567"/>
      <w:spacing w:after="57"/>
    </w:pPr>
  </w:style>
  <w:style w:type="paragraph" w:styleId="952">
    <w:name w:val="toc 4"/>
    <w:basedOn w:val="781"/>
    <w:next w:val="781"/>
    <w:uiPriority w:val="39"/>
    <w:unhideWhenUsed/>
    <w:pPr>
      <w:ind w:left="850"/>
      <w:spacing w:after="57"/>
    </w:pPr>
  </w:style>
  <w:style w:type="paragraph" w:styleId="953">
    <w:name w:val="toc 5"/>
    <w:basedOn w:val="781"/>
    <w:next w:val="781"/>
    <w:uiPriority w:val="39"/>
    <w:unhideWhenUsed/>
    <w:pPr>
      <w:ind w:left="1134"/>
      <w:spacing w:after="57"/>
    </w:pPr>
  </w:style>
  <w:style w:type="paragraph" w:styleId="954">
    <w:name w:val="toc 6"/>
    <w:basedOn w:val="781"/>
    <w:next w:val="781"/>
    <w:uiPriority w:val="39"/>
    <w:unhideWhenUsed/>
    <w:pPr>
      <w:ind w:left="1417"/>
      <w:spacing w:after="57"/>
    </w:pPr>
  </w:style>
  <w:style w:type="paragraph" w:styleId="955">
    <w:name w:val="toc 7"/>
    <w:basedOn w:val="781"/>
    <w:next w:val="781"/>
    <w:uiPriority w:val="39"/>
    <w:unhideWhenUsed/>
    <w:pPr>
      <w:ind w:left="1701"/>
      <w:spacing w:after="57"/>
    </w:pPr>
  </w:style>
  <w:style w:type="paragraph" w:styleId="956">
    <w:name w:val="toc 8"/>
    <w:basedOn w:val="781"/>
    <w:next w:val="781"/>
    <w:uiPriority w:val="39"/>
    <w:unhideWhenUsed/>
    <w:pPr>
      <w:ind w:left="1984"/>
      <w:spacing w:after="57"/>
    </w:pPr>
  </w:style>
  <w:style w:type="paragraph" w:styleId="957">
    <w:name w:val="toc 9"/>
    <w:basedOn w:val="781"/>
    <w:next w:val="781"/>
    <w:uiPriority w:val="39"/>
    <w:unhideWhenUsed/>
    <w:pPr>
      <w:ind w:left="2268"/>
      <w:spacing w:after="57"/>
    </w:pPr>
  </w:style>
  <w:style w:type="paragraph" w:styleId="958">
    <w:name w:val="TOC Heading"/>
    <w:uiPriority w:val="39"/>
    <w:unhideWhenUsed/>
  </w:style>
  <w:style w:type="paragraph" w:styleId="959">
    <w:name w:val="table of figures"/>
    <w:basedOn w:val="781"/>
    <w:next w:val="781"/>
    <w:uiPriority w:val="99"/>
    <w:unhideWhenUsed/>
    <w:pPr>
      <w:spacing w:after="0"/>
    </w:pPr>
  </w:style>
  <w:style w:type="paragraph" w:styleId="960">
    <w:name w:val="Header"/>
    <w:basedOn w:val="781"/>
    <w:link w:val="9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1" w:customStyle="1">
    <w:name w:val="Верхний колонтитул Знак"/>
    <w:basedOn w:val="791"/>
    <w:link w:val="960"/>
    <w:uiPriority w:val="99"/>
    <w:rPr>
      <w:rFonts w:ascii="Calibri" w:hAnsi="Calibri" w:eastAsia="Calibri" w:cs="Times New Roman"/>
    </w:rPr>
  </w:style>
  <w:style w:type="paragraph" w:styleId="962">
    <w:name w:val="Footer"/>
    <w:basedOn w:val="781"/>
    <w:link w:val="9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3" w:customStyle="1">
    <w:name w:val="Нижний колонтитул Знак"/>
    <w:basedOn w:val="791"/>
    <w:link w:val="962"/>
    <w:uiPriority w:val="99"/>
    <w:rPr>
      <w:rFonts w:ascii="Calibri" w:hAnsi="Calibri" w:eastAsia="Calibri" w:cs="Times New Roman"/>
    </w:rPr>
  </w:style>
  <w:style w:type="paragraph" w:styleId="964">
    <w:name w:val="List Paragraph"/>
    <w:basedOn w:val="781"/>
    <w:uiPriority w:val="34"/>
    <w:qFormat/>
    <w:pPr>
      <w:contextualSpacing/>
      <w:ind w:left="720"/>
    </w:pPr>
  </w:style>
  <w:style w:type="paragraph" w:styleId="965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8"/>
      <w:szCs w:val="20"/>
      <w:lang w:val="en-US" w:eastAsia="zh-CN"/>
    </w:rPr>
  </w:style>
  <w:style w:type="paragraph" w:styleId="966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szCs w:val="20"/>
      <w:lang w:val="en-US" w:eastAsia="zh-CN"/>
    </w:rPr>
  </w:style>
  <w:style w:type="paragraph" w:styleId="967" w:customStyle="1">
    <w:name w:val="ConsPlusNonforma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New" w:hAnsi="CourierNew" w:eastAsia="CourierNew" w:cs="CourierNew"/>
      <w:sz w:val="20"/>
      <w:szCs w:val="20"/>
      <w:lang w:val="en-US" w:eastAsia="zh-CN"/>
    </w:rPr>
  </w:style>
  <w:style w:type="character" w:styleId="968" w:customStyle="1">
    <w:name w:val="Гиперссылка1"/>
    <w:uiPriority w:val="99"/>
    <w:unhideWhenUsed/>
    <w:rPr>
      <w:color w:val="0000ff"/>
      <w:u w:val="single"/>
    </w:rPr>
  </w:style>
  <w:style w:type="paragraph" w:styleId="969" w:customStyle="1">
    <w:name w:val="ConsPlusTitle"/>
    <w:next w:val="950"/>
    <w:link w:val="8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b/>
      <w:szCs w:val="20"/>
      <w:lang w:eastAsia="ru-RU"/>
    </w:rPr>
  </w:style>
  <w:style w:type="paragraph" w:styleId="1_1165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6093-6E78-4B03-88B6-D4E4FE49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Шендельман Елена Юрьевна</dc:creator>
  <cp:revision>84</cp:revision>
  <dcterms:created xsi:type="dcterms:W3CDTF">2022-07-11T01:01:00Z</dcterms:created>
  <dcterms:modified xsi:type="dcterms:W3CDTF">2025-02-20T23:54:56Z</dcterms:modified>
</cp:coreProperties>
</file>